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D8" w:rsidRPr="005B4CEF" w:rsidRDefault="00E87FD8" w:rsidP="005B4CEF">
      <w:pPr>
        <w:spacing w:after="0"/>
        <w:jc w:val="center"/>
        <w:rPr>
          <w:rFonts w:ascii="Arial" w:hAnsi="Arial Bold" w:cs="Arial"/>
          <w:b/>
          <w:color w:val="000000"/>
          <w:sz w:val="44"/>
          <w:szCs w:val="44"/>
        </w:rPr>
      </w:pPr>
      <w:r w:rsidRPr="005B4CEF">
        <w:rPr>
          <w:rFonts w:ascii="Arial" w:hAnsi="Arial Bold" w:cs="Arial"/>
          <w:b/>
          <w:color w:val="000000"/>
          <w:sz w:val="44"/>
          <w:szCs w:val="44"/>
        </w:rPr>
        <w:t>Placer County Water Agency</w:t>
      </w:r>
    </w:p>
    <w:p w:rsidR="00E87FD8" w:rsidRPr="005B4CEF" w:rsidRDefault="00E87FD8" w:rsidP="005B4CEF">
      <w:pPr>
        <w:spacing w:after="0"/>
        <w:jc w:val="center"/>
        <w:rPr>
          <w:rFonts w:ascii="Arial" w:hAnsi="Arial Bold" w:cs="Arial"/>
          <w:b/>
          <w:color w:val="000000"/>
          <w:sz w:val="44"/>
          <w:szCs w:val="44"/>
        </w:rPr>
      </w:pPr>
      <w:smartTag w:uri="urn:schemas-microsoft-com:office:smarttags" w:element="PlaceName">
        <w:smartTag w:uri="urn:schemas-microsoft-com:office:smarttags" w:element="place">
          <w:smartTag w:uri="urn:schemas-microsoft-com:office:smarttags" w:element="PlaceName">
            <w:r w:rsidRPr="005B4CEF">
              <w:rPr>
                <w:rFonts w:ascii="Arial" w:hAnsi="Arial Bold" w:cs="Arial"/>
                <w:b/>
                <w:color w:val="000000"/>
                <w:sz w:val="44"/>
                <w:szCs w:val="44"/>
              </w:rPr>
              <w:t>Middle</w:t>
            </w:r>
          </w:smartTag>
          <w:r w:rsidRPr="005B4CEF">
            <w:rPr>
              <w:rFonts w:ascii="Arial" w:hAnsi="Arial Bold" w:cs="Arial"/>
              <w:b/>
              <w:color w:val="000000"/>
              <w:sz w:val="44"/>
              <w:szCs w:val="44"/>
            </w:rPr>
            <w:t xml:space="preserve"> </w:t>
          </w:r>
          <w:smartTag w:uri="urn:schemas-microsoft-com:office:smarttags" w:element="PlaceName">
            <w:r w:rsidRPr="005B4CEF">
              <w:rPr>
                <w:rFonts w:ascii="Arial" w:hAnsi="Arial Bold" w:cs="Arial"/>
                <w:b/>
                <w:color w:val="000000"/>
                <w:sz w:val="44"/>
                <w:szCs w:val="44"/>
              </w:rPr>
              <w:t>Fork</w:t>
            </w:r>
          </w:smartTag>
          <w:r w:rsidRPr="005B4CEF">
            <w:rPr>
              <w:rFonts w:ascii="Arial" w:hAnsi="Arial Bold" w:cs="Arial"/>
              <w:b/>
              <w:color w:val="000000"/>
              <w:sz w:val="44"/>
              <w:szCs w:val="44"/>
            </w:rPr>
            <w:t xml:space="preserve"> </w:t>
          </w:r>
          <w:smartTag w:uri="urn:schemas-microsoft-com:office:smarttags" w:element="PlaceName">
            <w:r w:rsidRPr="005B4CEF">
              <w:rPr>
                <w:rFonts w:ascii="Arial" w:hAnsi="Arial Bold" w:cs="Arial"/>
                <w:b/>
                <w:color w:val="000000"/>
                <w:sz w:val="44"/>
                <w:szCs w:val="44"/>
              </w:rPr>
              <w:t>American</w:t>
            </w:r>
          </w:smartTag>
          <w:r w:rsidRPr="005B4CEF">
            <w:rPr>
              <w:rFonts w:ascii="Arial" w:hAnsi="Arial Bold" w:cs="Arial"/>
              <w:b/>
              <w:color w:val="000000"/>
              <w:sz w:val="44"/>
              <w:szCs w:val="44"/>
            </w:rPr>
            <w:t xml:space="preserve"> </w:t>
          </w:r>
          <w:smartTag w:uri="urn:schemas-microsoft-com:office:smarttags" w:element="PlaceType">
            <w:r w:rsidRPr="005B4CEF">
              <w:rPr>
                <w:rFonts w:ascii="Arial" w:hAnsi="Arial Bold" w:cs="Arial"/>
                <w:b/>
                <w:color w:val="000000"/>
                <w:sz w:val="44"/>
                <w:szCs w:val="44"/>
              </w:rPr>
              <w:t>River</w:t>
            </w:r>
          </w:smartTag>
        </w:smartTag>
      </w:smartTag>
      <w:r w:rsidRPr="005B4CEF">
        <w:rPr>
          <w:rFonts w:ascii="Arial" w:hAnsi="Arial Bold" w:cs="Arial"/>
          <w:b/>
          <w:color w:val="000000"/>
          <w:sz w:val="44"/>
          <w:szCs w:val="44"/>
        </w:rPr>
        <w:t xml:space="preserve"> Project</w:t>
      </w:r>
    </w:p>
    <w:p w:rsidR="00E87FD8" w:rsidRPr="005B4CEF" w:rsidRDefault="00E87FD8" w:rsidP="005B4CEF">
      <w:pPr>
        <w:spacing w:after="1800"/>
        <w:jc w:val="center"/>
        <w:rPr>
          <w:rFonts w:ascii="Arial" w:hAnsi="Arial" w:cs="Arial"/>
          <w:b/>
          <w:color w:val="000000"/>
          <w:sz w:val="40"/>
          <w:szCs w:val="40"/>
        </w:rPr>
      </w:pPr>
      <w:r w:rsidRPr="005B4CEF">
        <w:rPr>
          <w:rFonts w:ascii="Arial" w:hAnsi="Arial" w:cs="Arial"/>
          <w:b/>
          <w:color w:val="000000"/>
          <w:sz w:val="44"/>
          <w:szCs w:val="44"/>
        </w:rPr>
        <w:t>(FERC No. 2079)</w:t>
      </w:r>
    </w:p>
    <w:p w:rsidR="00E87FD8" w:rsidRPr="005B4CEF" w:rsidRDefault="00E87FD8" w:rsidP="005B4CEF">
      <w:pPr>
        <w:spacing w:after="120"/>
        <w:jc w:val="center"/>
        <w:rPr>
          <w:rFonts w:ascii="Arial" w:hAnsi="Arial" w:cs="Arial"/>
          <w:b/>
          <w:i/>
          <w:color w:val="000000"/>
          <w:sz w:val="44"/>
          <w:szCs w:val="44"/>
        </w:rPr>
      </w:pPr>
      <w:r w:rsidRPr="005B4CEF">
        <w:rPr>
          <w:rFonts w:ascii="Arial" w:hAnsi="Arial" w:cs="Arial"/>
          <w:b/>
          <w:i/>
          <w:color w:val="000000"/>
          <w:sz w:val="44"/>
          <w:szCs w:val="44"/>
        </w:rPr>
        <w:t>DRAFT</w:t>
      </w:r>
    </w:p>
    <w:p w:rsidR="00E87FD8" w:rsidRPr="005B4CEF" w:rsidRDefault="00E87FD8" w:rsidP="005B4CEF">
      <w:pPr>
        <w:spacing w:after="0"/>
        <w:jc w:val="center"/>
        <w:rPr>
          <w:rFonts w:ascii="Arial" w:hAnsi="Arial" w:cs="Arial"/>
          <w:b/>
          <w:smallCaps/>
          <w:color w:val="000000"/>
          <w:sz w:val="44"/>
          <w:szCs w:val="44"/>
        </w:rPr>
      </w:pPr>
      <w:r w:rsidRPr="005B4CEF">
        <w:rPr>
          <w:rFonts w:ascii="Arial" w:hAnsi="Arial" w:cs="Arial"/>
          <w:b/>
          <w:smallCaps/>
          <w:color w:val="000000"/>
          <w:sz w:val="44"/>
          <w:szCs w:val="44"/>
        </w:rPr>
        <w:t xml:space="preserve">Whitewater Boating Flow Study Report </w:t>
      </w:r>
    </w:p>
    <w:p w:rsidR="00E87FD8" w:rsidRPr="005B4CEF" w:rsidRDefault="00E87FD8" w:rsidP="005B4CEF">
      <w:pPr>
        <w:spacing w:after="0"/>
        <w:jc w:val="center"/>
        <w:rPr>
          <w:rFonts w:ascii="Arial" w:hAnsi="Arial" w:cs="Arial"/>
          <w:b/>
          <w:smallCaps/>
          <w:color w:val="000000"/>
          <w:sz w:val="44"/>
          <w:szCs w:val="44"/>
        </w:rPr>
      </w:pPr>
      <w:smartTag w:uri="urn:schemas-microsoft-com:office:smarttags" w:element="place">
        <w:smartTag w:uri="urn:schemas-microsoft-com:office:smarttags" w:element="PlaceName">
          <w:r w:rsidRPr="005B4CEF">
            <w:rPr>
              <w:rFonts w:ascii="Arial" w:hAnsi="Arial" w:cs="Arial"/>
              <w:b/>
              <w:smallCaps/>
              <w:color w:val="000000"/>
              <w:sz w:val="44"/>
              <w:szCs w:val="44"/>
            </w:rPr>
            <w:t>Rubicon</w:t>
          </w:r>
        </w:smartTag>
        <w:r w:rsidRPr="005B4CEF">
          <w:rPr>
            <w:rFonts w:ascii="Arial" w:hAnsi="Arial" w:cs="Arial"/>
            <w:b/>
            <w:smallCaps/>
            <w:color w:val="000000"/>
            <w:sz w:val="44"/>
            <w:szCs w:val="44"/>
          </w:rPr>
          <w:t xml:space="preserve"> </w:t>
        </w:r>
        <w:smartTag w:uri="urn:schemas-microsoft-com:office:smarttags" w:element="PlaceType">
          <w:r w:rsidRPr="005B4CEF">
            <w:rPr>
              <w:rFonts w:ascii="Arial" w:hAnsi="Arial" w:cs="Arial"/>
              <w:b/>
              <w:smallCaps/>
              <w:color w:val="000000"/>
              <w:sz w:val="44"/>
              <w:szCs w:val="44"/>
            </w:rPr>
            <w:t>River</w:t>
          </w:r>
        </w:smartTag>
      </w:smartTag>
      <w:r w:rsidRPr="005B4CEF">
        <w:rPr>
          <w:rFonts w:ascii="Arial" w:hAnsi="Arial" w:cs="Arial"/>
          <w:b/>
          <w:smallCaps/>
          <w:color w:val="000000"/>
          <w:sz w:val="44"/>
          <w:szCs w:val="44"/>
        </w:rPr>
        <w:t xml:space="preserve"> </w:t>
      </w:r>
      <w:smartTag w:uri="urn:schemas-microsoft-com:office:smarttags" w:element="PersonName">
        <w:r w:rsidRPr="005B4CEF">
          <w:rPr>
            <w:rFonts w:ascii="Arial" w:hAnsi="Arial" w:cs="Arial"/>
            <w:b/>
            <w:smallCaps/>
            <w:color w:val="000000"/>
            <w:sz w:val="44"/>
            <w:szCs w:val="44"/>
          </w:rPr>
          <w:t>-</w:t>
        </w:r>
      </w:smartTag>
    </w:p>
    <w:p w:rsidR="00E87FD8" w:rsidRPr="005B4CEF" w:rsidRDefault="00E87FD8" w:rsidP="005B4CEF">
      <w:pPr>
        <w:jc w:val="center"/>
        <w:rPr>
          <w:rFonts w:ascii="Arial" w:hAnsi="Arial" w:cs="Arial"/>
          <w:b/>
          <w:smallCaps/>
          <w:color w:val="000000"/>
          <w:sz w:val="44"/>
          <w:szCs w:val="44"/>
        </w:rPr>
      </w:pPr>
      <w:smartTag w:uri="urn:schemas-microsoft-com:office:smarttags" w:element="PlaceName">
        <w:r w:rsidRPr="005B4CEF">
          <w:rPr>
            <w:rFonts w:ascii="Arial" w:hAnsi="Arial" w:cs="Arial"/>
            <w:b/>
            <w:smallCaps/>
            <w:color w:val="000000"/>
            <w:sz w:val="44"/>
            <w:szCs w:val="44"/>
          </w:rPr>
          <w:t>Ellicott</w:t>
        </w:r>
      </w:smartTag>
      <w:r w:rsidRPr="005B4CEF">
        <w:rPr>
          <w:rFonts w:ascii="Arial" w:hAnsi="Arial" w:cs="Arial"/>
          <w:b/>
          <w:smallCaps/>
          <w:color w:val="000000"/>
          <w:sz w:val="44"/>
          <w:szCs w:val="44"/>
        </w:rPr>
        <w:t xml:space="preserve"> </w:t>
      </w:r>
      <w:smartTag w:uri="urn:schemas-microsoft-com:office:smarttags" w:element="PlaceType">
        <w:r w:rsidRPr="005B4CEF">
          <w:rPr>
            <w:rFonts w:ascii="Arial" w:hAnsi="Arial" w:cs="Arial"/>
            <w:b/>
            <w:smallCaps/>
            <w:color w:val="000000"/>
            <w:sz w:val="44"/>
            <w:szCs w:val="44"/>
          </w:rPr>
          <w:t>Bridge</w:t>
        </w:r>
      </w:smartTag>
      <w:r w:rsidRPr="005B4CEF">
        <w:rPr>
          <w:rFonts w:ascii="Arial" w:hAnsi="Arial" w:cs="Arial"/>
          <w:b/>
          <w:smallCaps/>
          <w:color w:val="000000"/>
          <w:sz w:val="44"/>
          <w:szCs w:val="44"/>
        </w:rPr>
        <w:t xml:space="preserve"> to </w:t>
      </w:r>
      <w:smartTag w:uri="urn:schemas-microsoft-com:office:smarttags" w:element="place">
        <w:smartTag w:uri="urn:schemas-microsoft-com:office:smarttags" w:element="PlaceName">
          <w:r w:rsidRPr="005B4CEF">
            <w:rPr>
              <w:rFonts w:ascii="Arial" w:hAnsi="Arial" w:cs="Arial"/>
              <w:b/>
              <w:smallCaps/>
              <w:color w:val="000000"/>
              <w:sz w:val="44"/>
              <w:szCs w:val="44"/>
            </w:rPr>
            <w:t>Ralston</w:t>
          </w:r>
        </w:smartTag>
        <w:r w:rsidRPr="005B4CEF">
          <w:rPr>
            <w:rFonts w:ascii="Arial" w:hAnsi="Arial" w:cs="Arial"/>
            <w:b/>
            <w:smallCaps/>
            <w:color w:val="000000"/>
            <w:sz w:val="44"/>
            <w:szCs w:val="44"/>
          </w:rPr>
          <w:t xml:space="preserve"> </w:t>
        </w:r>
        <w:smartTag w:uri="urn:schemas-microsoft-com:office:smarttags" w:element="PlaceType">
          <w:r w:rsidRPr="005B4CEF">
            <w:rPr>
              <w:rFonts w:ascii="Arial" w:hAnsi="Arial" w:cs="Arial"/>
              <w:b/>
              <w:smallCaps/>
              <w:color w:val="000000"/>
              <w:sz w:val="44"/>
              <w:szCs w:val="44"/>
            </w:rPr>
            <w:t>Afterbay</w:t>
          </w:r>
        </w:smartTag>
      </w:smartTag>
    </w:p>
    <w:p w:rsidR="00E87FD8" w:rsidRPr="005B4CEF" w:rsidRDefault="00E95CB4" w:rsidP="005B4CEF">
      <w:pPr>
        <w:spacing w:after="1200"/>
        <w:jc w:val="center"/>
        <w:rPr>
          <w:rFonts w:ascii="Arial" w:hAnsi="Arial" w:cs="Arial"/>
          <w:b/>
          <w:color w:val="000000"/>
          <w:sz w:val="28"/>
        </w:rPr>
      </w:pPr>
      <w:r w:rsidRPr="005B4CEF">
        <w:rPr>
          <w:rFonts w:ascii="Arial" w:hAnsi="Arial" w:cs="Arial"/>
          <w:b/>
          <w:noProof/>
          <w:color w:val="000000"/>
          <w:sz w:val="28"/>
        </w:rPr>
        <w:drawing>
          <wp:inline distT="0" distB="0" distL="0" distR="0">
            <wp:extent cx="3352800" cy="906780"/>
            <wp:effectExtent l="19050" t="0" r="0" b="0"/>
            <wp:docPr id="1" name="Picture 9" descr="PCWA-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WA-WES"/>
                    <pic:cNvPicPr>
                      <a:picLocks noChangeAspect="1" noChangeArrowheads="1"/>
                    </pic:cNvPicPr>
                  </pic:nvPicPr>
                  <pic:blipFill>
                    <a:blip r:embed="rId8"/>
                    <a:srcRect/>
                    <a:stretch>
                      <a:fillRect/>
                    </a:stretch>
                  </pic:blipFill>
                  <pic:spPr bwMode="auto">
                    <a:xfrm>
                      <a:off x="0" y="0"/>
                      <a:ext cx="3352800" cy="906780"/>
                    </a:xfrm>
                    <a:prstGeom prst="rect">
                      <a:avLst/>
                    </a:prstGeom>
                    <a:noFill/>
                    <a:ln w="9525">
                      <a:noFill/>
                      <a:miter lim="800000"/>
                      <a:headEnd/>
                      <a:tailEnd/>
                    </a:ln>
                  </pic:spPr>
                </pic:pic>
              </a:graphicData>
            </a:graphic>
          </wp:inline>
        </w:drawing>
      </w:r>
    </w:p>
    <w:p w:rsidR="00E87FD8" w:rsidRPr="005B4CEF" w:rsidRDefault="00E87FD8" w:rsidP="005B4CEF">
      <w:pPr>
        <w:spacing w:after="0"/>
        <w:jc w:val="center"/>
        <w:rPr>
          <w:rFonts w:ascii="Arial" w:hAnsi="Arial" w:cs="Arial"/>
          <w:sz w:val="28"/>
          <w:szCs w:val="28"/>
        </w:rPr>
      </w:pPr>
      <w:r w:rsidRPr="005B4CEF">
        <w:rPr>
          <w:rFonts w:ascii="Arial" w:hAnsi="Arial" w:cs="Arial"/>
          <w:sz w:val="28"/>
          <w:szCs w:val="28"/>
        </w:rPr>
        <w:t>Placer County Water Agency</w:t>
      </w:r>
    </w:p>
    <w:p w:rsidR="00E87FD8" w:rsidRPr="005B4CEF" w:rsidRDefault="00E87FD8" w:rsidP="005B4CEF">
      <w:pPr>
        <w:spacing w:after="0"/>
        <w:jc w:val="center"/>
        <w:rPr>
          <w:rFonts w:ascii="Arial" w:hAnsi="Arial" w:cs="Arial"/>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B4CEF">
                <w:rPr>
                  <w:rFonts w:ascii="Arial" w:hAnsi="Arial" w:cs="Arial"/>
                  <w:sz w:val="28"/>
                  <w:szCs w:val="28"/>
                </w:rPr>
                <w:t>P.O. Box</w:t>
              </w:r>
            </w:smartTag>
          </w:smartTag>
          <w:r w:rsidRPr="005B4CEF">
            <w:rPr>
              <w:rFonts w:ascii="Arial" w:hAnsi="Arial" w:cs="Arial"/>
              <w:sz w:val="28"/>
              <w:szCs w:val="28"/>
            </w:rPr>
            <w:t xml:space="preserve"> 6570</w:t>
          </w:r>
        </w:smartTag>
      </w:smartTag>
    </w:p>
    <w:p w:rsidR="00E87FD8" w:rsidRPr="005B4CEF" w:rsidRDefault="00E87FD8" w:rsidP="005B4CEF">
      <w:pPr>
        <w:spacing w:after="1000"/>
        <w:jc w:val="center"/>
        <w:rPr>
          <w:rFonts w:ascii="Arial" w:hAnsi="Arial" w:cs="Arial"/>
          <w:sz w:val="28"/>
          <w:szCs w:val="28"/>
        </w:rPr>
      </w:pPr>
      <w:smartTag w:uri="urn:schemas-microsoft-com:office:smarttags" w:element="City">
        <w:smartTag w:uri="urn:schemas-microsoft-com:office:smarttags" w:element="place">
          <w:smartTag w:uri="urn:schemas-microsoft-com:office:smarttags" w:element="City">
            <w:r w:rsidRPr="005B4CEF">
              <w:rPr>
                <w:rFonts w:ascii="Arial" w:hAnsi="Arial" w:cs="Arial"/>
                <w:sz w:val="28"/>
                <w:szCs w:val="28"/>
              </w:rPr>
              <w:t>Auburn</w:t>
            </w:r>
          </w:smartTag>
          <w:r w:rsidRPr="005B4CEF">
            <w:rPr>
              <w:rFonts w:ascii="Arial" w:hAnsi="Arial" w:cs="Arial"/>
              <w:sz w:val="28"/>
              <w:szCs w:val="28"/>
            </w:rPr>
            <w:t xml:space="preserve">, </w:t>
          </w:r>
          <w:smartTag w:uri="urn:schemas-microsoft-com:office:smarttags" w:element="PostalCode">
            <w:smartTag w:uri="urn:schemas-microsoft-com:office:smarttags" w:element="State">
              <w:r w:rsidRPr="005B4CEF">
                <w:rPr>
                  <w:rFonts w:ascii="Arial" w:hAnsi="Arial" w:cs="Arial"/>
                  <w:sz w:val="28"/>
                  <w:szCs w:val="28"/>
                </w:rPr>
                <w:t>CA</w:t>
              </w:r>
            </w:smartTag>
          </w:smartTag>
          <w:r w:rsidRPr="005B4CEF">
            <w:rPr>
              <w:rFonts w:ascii="Arial" w:hAnsi="Arial" w:cs="Arial"/>
              <w:sz w:val="28"/>
              <w:szCs w:val="28"/>
            </w:rPr>
            <w:t xml:space="preserve">  </w:t>
          </w:r>
          <w:smartTag w:uri="urn:schemas-microsoft-com:office:smarttags" w:element="PostalCode">
            <w:r w:rsidRPr="005B4CEF">
              <w:rPr>
                <w:rFonts w:ascii="Arial" w:hAnsi="Arial" w:cs="Arial"/>
                <w:sz w:val="28"/>
                <w:szCs w:val="28"/>
              </w:rPr>
              <w:t>95604</w:t>
            </w:r>
          </w:smartTag>
        </w:smartTag>
      </w:smartTag>
    </w:p>
    <w:p w:rsidR="00E87FD8" w:rsidRPr="005B4CEF" w:rsidRDefault="00E87FD8" w:rsidP="005B4CEF">
      <w:pPr>
        <w:spacing w:after="1000"/>
        <w:jc w:val="center"/>
        <w:rPr>
          <w:rFonts w:ascii="Arial" w:hAnsi="Arial" w:cs="Arial"/>
          <w:sz w:val="28"/>
          <w:szCs w:val="28"/>
        </w:rPr>
      </w:pPr>
      <w:r w:rsidRPr="005B4CEF">
        <w:rPr>
          <w:rFonts w:ascii="Arial" w:hAnsi="Arial" w:cs="Arial"/>
          <w:sz w:val="28"/>
          <w:szCs w:val="28"/>
        </w:rPr>
        <w:t>October 2011</w:t>
      </w:r>
    </w:p>
    <w:p w:rsidR="00E87FD8" w:rsidRPr="005B4CEF" w:rsidRDefault="00E87FD8" w:rsidP="005B4CEF">
      <w:pPr>
        <w:spacing w:after="1000"/>
        <w:jc w:val="center"/>
        <w:rPr>
          <w:rFonts w:ascii="Arial" w:hAnsi="Arial" w:cs="Arial"/>
          <w:sz w:val="28"/>
          <w:szCs w:val="28"/>
        </w:rPr>
        <w:sectPr w:rsidR="00E87FD8" w:rsidRPr="005B4CEF" w:rsidSect="00D92FAB">
          <w:pgSz w:w="12240" w:h="15840" w:code="1"/>
          <w:pgMar w:top="1440" w:right="1440" w:bottom="1440" w:left="1440" w:header="720" w:footer="720" w:gutter="0"/>
          <w:cols w:space="720"/>
          <w:docGrid w:linePitch="360"/>
        </w:sectPr>
      </w:pPr>
    </w:p>
    <w:p w:rsidR="00E87FD8" w:rsidRPr="005B4CEF" w:rsidRDefault="00E87FD8" w:rsidP="005B4CEF">
      <w:pPr>
        <w:pStyle w:val="TOCHeading"/>
      </w:pPr>
      <w:r w:rsidRPr="005B4CEF">
        <w:lastRenderedPageBreak/>
        <w:t>Table of Contents</w:t>
      </w:r>
    </w:p>
    <w:p w:rsidR="00E87FD8" w:rsidRPr="005B4CEF" w:rsidRDefault="00E87FD8" w:rsidP="005B4CEF">
      <w:pPr>
        <w:pStyle w:val="TOCPage"/>
      </w:pPr>
      <w:r w:rsidRPr="005B4CEF">
        <w:t>Page</w:t>
      </w:r>
    </w:p>
    <w:p w:rsidR="00F73E17" w:rsidRPr="00F73E17" w:rsidRDefault="00E01CEB">
      <w:pPr>
        <w:pStyle w:val="TOC1"/>
        <w:rPr>
          <w:rFonts w:asciiTheme="minorHAnsi" w:eastAsiaTheme="minorEastAsia" w:hAnsiTheme="minorHAnsi" w:cstheme="minorBidi"/>
          <w:sz w:val="22"/>
          <w:szCs w:val="22"/>
        </w:rPr>
      </w:pPr>
      <w:r w:rsidRPr="00E01CEB">
        <w:rPr>
          <w:rFonts w:cs="Arial"/>
        </w:rPr>
        <w:fldChar w:fldCharType="begin"/>
      </w:r>
      <w:r w:rsidR="00E87FD8" w:rsidRPr="005B4CEF">
        <w:rPr>
          <w:rFonts w:cs="Arial"/>
        </w:rPr>
        <w:instrText xml:space="preserve"> TOC \o "1-4" </w:instrText>
      </w:r>
      <w:r w:rsidRPr="00E01CEB">
        <w:rPr>
          <w:rFonts w:cs="Arial"/>
        </w:rPr>
        <w:fldChar w:fldCharType="separate"/>
      </w:r>
      <w:r w:rsidR="00F73E17" w:rsidRPr="00F73E17">
        <w:t>1.0</w:t>
      </w:r>
      <w:r w:rsidR="00F73E17" w:rsidRPr="00F73E17">
        <w:rPr>
          <w:rFonts w:eastAsiaTheme="minorEastAsia" w:cstheme="minorBidi"/>
          <w:sz w:val="22"/>
          <w:szCs w:val="22"/>
        </w:rPr>
        <w:tab/>
      </w:r>
      <w:r w:rsidR="00F73E17" w:rsidRPr="00F73E17">
        <w:t>Introduction</w:t>
      </w:r>
      <w:r w:rsidR="00F73E17" w:rsidRPr="00F73E17">
        <w:tab/>
      </w:r>
      <w:r w:rsidRPr="00F73E17">
        <w:fldChar w:fldCharType="begin"/>
      </w:r>
      <w:r w:rsidR="00F73E17" w:rsidRPr="00F73E17">
        <w:instrText xml:space="preserve"> PAGEREF _Toc306189859 \h </w:instrText>
      </w:r>
      <w:r w:rsidRPr="00F73E17">
        <w:fldChar w:fldCharType="separate"/>
      </w:r>
      <w:r w:rsidR="001B6DF3">
        <w:t>1</w:t>
      </w:r>
      <w:r w:rsidRPr="00F73E17">
        <w:fldChar w:fldCharType="end"/>
      </w:r>
    </w:p>
    <w:p w:rsidR="00F73E17" w:rsidRPr="00F73E17" w:rsidRDefault="00F73E17">
      <w:pPr>
        <w:pStyle w:val="TOC1"/>
        <w:rPr>
          <w:rFonts w:eastAsiaTheme="minorEastAsia" w:cstheme="minorBidi"/>
          <w:sz w:val="22"/>
          <w:szCs w:val="22"/>
        </w:rPr>
      </w:pPr>
      <w:r w:rsidRPr="00F73E17">
        <w:t>2.0</w:t>
      </w:r>
      <w:r w:rsidRPr="00F73E17">
        <w:rPr>
          <w:rFonts w:eastAsiaTheme="minorEastAsia" w:cstheme="minorBidi"/>
          <w:sz w:val="22"/>
          <w:szCs w:val="22"/>
        </w:rPr>
        <w:tab/>
      </w:r>
      <w:r w:rsidRPr="00F73E17">
        <w:t>Background</w:t>
      </w:r>
      <w:r w:rsidRPr="00F73E17">
        <w:tab/>
      </w:r>
      <w:r w:rsidR="00E01CEB" w:rsidRPr="00F73E17">
        <w:fldChar w:fldCharType="begin"/>
      </w:r>
      <w:r w:rsidRPr="00F73E17">
        <w:instrText xml:space="preserve"> PAGEREF _Toc306189860 \h </w:instrText>
      </w:r>
      <w:r w:rsidR="00E01CEB" w:rsidRPr="00F73E17">
        <w:fldChar w:fldCharType="separate"/>
      </w:r>
      <w:r w:rsidR="001B6DF3">
        <w:t>1</w:t>
      </w:r>
      <w:r w:rsidR="00E01CEB" w:rsidRPr="00F73E17">
        <w:fldChar w:fldCharType="end"/>
      </w:r>
    </w:p>
    <w:p w:rsidR="00F73E17" w:rsidRPr="00F73E17" w:rsidRDefault="00F73E17">
      <w:pPr>
        <w:pStyle w:val="TOC1"/>
        <w:rPr>
          <w:rFonts w:eastAsiaTheme="minorEastAsia" w:cstheme="minorBidi"/>
          <w:sz w:val="22"/>
          <w:szCs w:val="22"/>
        </w:rPr>
      </w:pPr>
      <w:r w:rsidRPr="00F73E17">
        <w:t>3.0</w:t>
      </w:r>
      <w:r w:rsidRPr="00F73E17">
        <w:rPr>
          <w:rFonts w:eastAsiaTheme="minorEastAsia" w:cstheme="minorBidi"/>
          <w:sz w:val="22"/>
          <w:szCs w:val="22"/>
        </w:rPr>
        <w:tab/>
      </w:r>
      <w:r w:rsidRPr="00F73E17">
        <w:t>Study Objective</w:t>
      </w:r>
      <w:r w:rsidRPr="00F73E17">
        <w:tab/>
      </w:r>
      <w:r w:rsidR="00E01CEB" w:rsidRPr="00F73E17">
        <w:fldChar w:fldCharType="begin"/>
      </w:r>
      <w:r w:rsidRPr="00F73E17">
        <w:instrText xml:space="preserve"> PAGEREF _Toc306189861 \h </w:instrText>
      </w:r>
      <w:r w:rsidR="00E01CEB" w:rsidRPr="00F73E17">
        <w:fldChar w:fldCharType="separate"/>
      </w:r>
      <w:r w:rsidR="001B6DF3">
        <w:t>2</w:t>
      </w:r>
      <w:r w:rsidR="00E01CEB" w:rsidRPr="00F73E17">
        <w:fldChar w:fldCharType="end"/>
      </w:r>
    </w:p>
    <w:p w:rsidR="00F73E17" w:rsidRPr="00F73E17" w:rsidRDefault="00F73E17">
      <w:pPr>
        <w:pStyle w:val="TOC1"/>
        <w:rPr>
          <w:rFonts w:eastAsiaTheme="minorEastAsia" w:cstheme="minorBidi"/>
          <w:sz w:val="22"/>
          <w:szCs w:val="22"/>
        </w:rPr>
      </w:pPr>
      <w:r w:rsidRPr="00F73E17">
        <w:t>4.0</w:t>
      </w:r>
      <w:r w:rsidRPr="00F73E17">
        <w:rPr>
          <w:rFonts w:eastAsiaTheme="minorEastAsia" w:cstheme="minorBidi"/>
          <w:sz w:val="22"/>
          <w:szCs w:val="22"/>
        </w:rPr>
        <w:tab/>
      </w:r>
      <w:r w:rsidRPr="00F73E17">
        <w:t>Study Area</w:t>
      </w:r>
      <w:r w:rsidRPr="00F73E17">
        <w:tab/>
      </w:r>
      <w:r w:rsidR="00E01CEB" w:rsidRPr="00F73E17">
        <w:fldChar w:fldCharType="begin"/>
      </w:r>
      <w:r w:rsidRPr="00F73E17">
        <w:instrText xml:space="preserve"> PAGEREF _Toc306189862 \h </w:instrText>
      </w:r>
      <w:r w:rsidR="00E01CEB" w:rsidRPr="00F73E17">
        <w:fldChar w:fldCharType="separate"/>
      </w:r>
      <w:r w:rsidR="001B6DF3">
        <w:t>2</w:t>
      </w:r>
      <w:r w:rsidR="00E01CEB" w:rsidRPr="00F73E17">
        <w:fldChar w:fldCharType="end"/>
      </w:r>
    </w:p>
    <w:p w:rsidR="00F73E17" w:rsidRPr="00F73E17" w:rsidRDefault="00F73E17">
      <w:pPr>
        <w:pStyle w:val="TOC1"/>
        <w:rPr>
          <w:rFonts w:asciiTheme="minorHAnsi" w:eastAsiaTheme="minorEastAsia" w:hAnsiTheme="minorHAnsi" w:cstheme="minorBidi"/>
          <w:sz w:val="22"/>
          <w:szCs w:val="22"/>
        </w:rPr>
      </w:pPr>
      <w:r w:rsidRPr="00F73E17">
        <w:t>5.0</w:t>
      </w:r>
      <w:r w:rsidRPr="00F73E17">
        <w:rPr>
          <w:rFonts w:eastAsiaTheme="minorEastAsia" w:cstheme="minorBidi"/>
          <w:sz w:val="22"/>
          <w:szCs w:val="22"/>
        </w:rPr>
        <w:tab/>
      </w:r>
      <w:r w:rsidRPr="00F73E17">
        <w:t>Study Approach</w:t>
      </w:r>
      <w:r w:rsidRPr="00F73E17">
        <w:tab/>
      </w:r>
      <w:r w:rsidR="00E01CEB" w:rsidRPr="00F73E17">
        <w:fldChar w:fldCharType="begin"/>
      </w:r>
      <w:r w:rsidRPr="00F73E17">
        <w:instrText xml:space="preserve"> PAGEREF _Toc306189863 \h </w:instrText>
      </w:r>
      <w:r w:rsidR="00E01CEB" w:rsidRPr="00F73E17">
        <w:fldChar w:fldCharType="separate"/>
      </w:r>
      <w:r w:rsidR="001B6DF3">
        <w:t>3</w:t>
      </w:r>
      <w:r w:rsidR="00E01CEB" w:rsidRPr="00F73E17">
        <w:fldChar w:fldCharType="end"/>
      </w:r>
    </w:p>
    <w:p w:rsidR="00F73E17" w:rsidRPr="00F73E17" w:rsidRDefault="00F73E17">
      <w:pPr>
        <w:pStyle w:val="TOC2"/>
        <w:rPr>
          <w:rFonts w:asciiTheme="minorHAnsi" w:eastAsiaTheme="minorEastAsia" w:hAnsiTheme="minorHAnsi" w:cstheme="minorBidi"/>
          <w:noProof/>
          <w:sz w:val="22"/>
          <w:szCs w:val="22"/>
        </w:rPr>
      </w:pPr>
      <w:r w:rsidRPr="00F73E17">
        <w:rPr>
          <w:noProof/>
        </w:rPr>
        <w:t>5.1</w:t>
      </w:r>
      <w:r w:rsidRPr="00F73E17">
        <w:rPr>
          <w:rFonts w:asciiTheme="minorHAnsi" w:eastAsiaTheme="minorEastAsia" w:hAnsiTheme="minorHAnsi" w:cstheme="minorBidi"/>
          <w:noProof/>
          <w:sz w:val="22"/>
          <w:szCs w:val="22"/>
        </w:rPr>
        <w:tab/>
      </w:r>
      <w:r w:rsidRPr="00F73E17">
        <w:rPr>
          <w:noProof/>
        </w:rPr>
        <w:t>Web-based Surveys</w:t>
      </w:r>
      <w:r w:rsidRPr="00F73E17">
        <w:rPr>
          <w:noProof/>
        </w:rPr>
        <w:tab/>
      </w:r>
      <w:r w:rsidR="00E01CEB" w:rsidRPr="00F73E17">
        <w:rPr>
          <w:noProof/>
        </w:rPr>
        <w:fldChar w:fldCharType="begin"/>
      </w:r>
      <w:r w:rsidRPr="00F73E17">
        <w:rPr>
          <w:noProof/>
        </w:rPr>
        <w:instrText xml:space="preserve"> PAGEREF _Toc306189864 \h </w:instrText>
      </w:r>
      <w:r w:rsidR="00E01CEB" w:rsidRPr="00F73E17">
        <w:rPr>
          <w:noProof/>
        </w:rPr>
      </w:r>
      <w:r w:rsidR="00E01CEB" w:rsidRPr="00F73E17">
        <w:rPr>
          <w:noProof/>
        </w:rPr>
        <w:fldChar w:fldCharType="separate"/>
      </w:r>
      <w:r w:rsidR="001B6DF3">
        <w:rPr>
          <w:noProof/>
        </w:rPr>
        <w:t>4</w:t>
      </w:r>
      <w:r w:rsidR="00E01CEB" w:rsidRPr="00F73E17">
        <w:rPr>
          <w:noProof/>
        </w:rPr>
        <w:fldChar w:fldCharType="end"/>
      </w:r>
    </w:p>
    <w:p w:rsidR="00F73E17" w:rsidRPr="00F73E17" w:rsidRDefault="00F73E17">
      <w:pPr>
        <w:pStyle w:val="TOC3"/>
        <w:rPr>
          <w:rFonts w:asciiTheme="minorHAnsi" w:eastAsiaTheme="minorEastAsia" w:hAnsiTheme="minorHAnsi" w:cstheme="minorBidi"/>
          <w:noProof/>
          <w:sz w:val="22"/>
          <w:szCs w:val="22"/>
        </w:rPr>
      </w:pPr>
      <w:r w:rsidRPr="00F73E17">
        <w:rPr>
          <w:noProof/>
        </w:rPr>
        <w:t>5.1.1</w:t>
      </w:r>
      <w:r w:rsidRPr="00F73E17">
        <w:rPr>
          <w:rFonts w:eastAsiaTheme="minorEastAsia" w:hAnsiTheme="minorHAnsi" w:cstheme="minorBidi"/>
          <w:noProof/>
          <w:sz w:val="22"/>
          <w:szCs w:val="22"/>
        </w:rPr>
        <w:tab/>
      </w:r>
      <w:r w:rsidRPr="00F73E17">
        <w:rPr>
          <w:noProof/>
        </w:rPr>
        <w:t>Analysis of Survey Data</w:t>
      </w:r>
      <w:r w:rsidRPr="00F73E17">
        <w:rPr>
          <w:noProof/>
        </w:rPr>
        <w:tab/>
      </w:r>
      <w:r w:rsidR="00E01CEB" w:rsidRPr="00F73E17">
        <w:rPr>
          <w:noProof/>
        </w:rPr>
        <w:fldChar w:fldCharType="begin"/>
      </w:r>
      <w:r w:rsidRPr="00F73E17">
        <w:rPr>
          <w:noProof/>
        </w:rPr>
        <w:instrText xml:space="preserve"> PAGEREF _Toc306189865 \h </w:instrText>
      </w:r>
      <w:r w:rsidR="00E01CEB" w:rsidRPr="00F73E17">
        <w:rPr>
          <w:noProof/>
        </w:rPr>
      </w:r>
      <w:r w:rsidR="00E01CEB" w:rsidRPr="00F73E17">
        <w:rPr>
          <w:noProof/>
        </w:rPr>
        <w:fldChar w:fldCharType="separate"/>
      </w:r>
      <w:r w:rsidR="001B6DF3">
        <w:rPr>
          <w:noProof/>
        </w:rPr>
        <w:t>5</w:t>
      </w:r>
      <w:r w:rsidR="00E01CEB" w:rsidRPr="00F73E17">
        <w:rPr>
          <w:noProof/>
        </w:rPr>
        <w:fldChar w:fldCharType="end"/>
      </w:r>
    </w:p>
    <w:p w:rsidR="00F73E17" w:rsidRPr="00F73E17" w:rsidRDefault="00F73E17">
      <w:pPr>
        <w:pStyle w:val="TOC2"/>
        <w:rPr>
          <w:rFonts w:asciiTheme="minorHAnsi" w:eastAsiaTheme="minorEastAsia" w:hAnsiTheme="minorHAnsi" w:cstheme="minorBidi"/>
          <w:noProof/>
          <w:sz w:val="22"/>
          <w:szCs w:val="22"/>
        </w:rPr>
      </w:pPr>
      <w:r w:rsidRPr="00F73E17">
        <w:rPr>
          <w:noProof/>
        </w:rPr>
        <w:t>5.2</w:t>
      </w:r>
      <w:r w:rsidRPr="00F73E17">
        <w:rPr>
          <w:rFonts w:asciiTheme="minorHAnsi" w:eastAsiaTheme="minorEastAsia" w:hAnsiTheme="minorHAnsi" w:cstheme="minorBidi"/>
          <w:noProof/>
          <w:sz w:val="22"/>
          <w:szCs w:val="22"/>
        </w:rPr>
        <w:tab/>
      </w:r>
      <w:r w:rsidRPr="00F73E17">
        <w:rPr>
          <w:noProof/>
        </w:rPr>
        <w:t>Focus Group Meeting</w:t>
      </w:r>
      <w:r w:rsidRPr="00F73E17">
        <w:rPr>
          <w:noProof/>
        </w:rPr>
        <w:tab/>
      </w:r>
      <w:r w:rsidR="00E01CEB" w:rsidRPr="00F73E17">
        <w:rPr>
          <w:noProof/>
        </w:rPr>
        <w:fldChar w:fldCharType="begin"/>
      </w:r>
      <w:r w:rsidRPr="00F73E17">
        <w:rPr>
          <w:noProof/>
        </w:rPr>
        <w:instrText xml:space="preserve"> PAGEREF _Toc306189866 \h </w:instrText>
      </w:r>
      <w:r w:rsidR="00E01CEB" w:rsidRPr="00F73E17">
        <w:rPr>
          <w:noProof/>
        </w:rPr>
      </w:r>
      <w:r w:rsidR="00E01CEB" w:rsidRPr="00F73E17">
        <w:rPr>
          <w:noProof/>
        </w:rPr>
        <w:fldChar w:fldCharType="separate"/>
      </w:r>
      <w:r w:rsidR="001B6DF3">
        <w:rPr>
          <w:noProof/>
        </w:rPr>
        <w:t>5</w:t>
      </w:r>
      <w:r w:rsidR="00E01CEB" w:rsidRPr="00F73E17">
        <w:rPr>
          <w:noProof/>
        </w:rPr>
        <w:fldChar w:fldCharType="end"/>
      </w:r>
    </w:p>
    <w:p w:rsidR="00F73E17" w:rsidRPr="00F73E17" w:rsidRDefault="00F73E17">
      <w:pPr>
        <w:pStyle w:val="TOC1"/>
        <w:rPr>
          <w:rFonts w:asciiTheme="minorHAnsi" w:eastAsiaTheme="minorEastAsia" w:hAnsiTheme="minorHAnsi" w:cstheme="minorBidi"/>
          <w:sz w:val="22"/>
          <w:szCs w:val="22"/>
        </w:rPr>
      </w:pPr>
      <w:r w:rsidRPr="00F73E17">
        <w:t>6.0</w:t>
      </w:r>
      <w:r w:rsidRPr="00F73E17">
        <w:rPr>
          <w:rFonts w:eastAsiaTheme="minorEastAsia" w:cstheme="minorBidi"/>
          <w:sz w:val="22"/>
          <w:szCs w:val="22"/>
        </w:rPr>
        <w:tab/>
      </w:r>
      <w:r w:rsidRPr="00F73E17">
        <w:t>Study Results</w:t>
      </w:r>
      <w:r w:rsidRPr="00F73E17">
        <w:tab/>
      </w:r>
      <w:r w:rsidR="00E01CEB" w:rsidRPr="00F73E17">
        <w:fldChar w:fldCharType="begin"/>
      </w:r>
      <w:r w:rsidRPr="00F73E17">
        <w:instrText xml:space="preserve"> PAGEREF _Toc306189867 \h </w:instrText>
      </w:r>
      <w:r w:rsidR="00E01CEB" w:rsidRPr="00F73E17">
        <w:fldChar w:fldCharType="separate"/>
      </w:r>
      <w:r w:rsidR="001B6DF3">
        <w:t>6</w:t>
      </w:r>
      <w:r w:rsidR="00E01CEB" w:rsidRPr="00F73E17">
        <w:fldChar w:fldCharType="end"/>
      </w:r>
    </w:p>
    <w:p w:rsidR="00F73E17" w:rsidRPr="00F73E17" w:rsidRDefault="00F73E17">
      <w:pPr>
        <w:pStyle w:val="TOC2"/>
        <w:rPr>
          <w:rFonts w:asciiTheme="minorHAnsi" w:eastAsiaTheme="minorEastAsia" w:hAnsiTheme="minorHAnsi" w:cstheme="minorBidi"/>
          <w:noProof/>
          <w:sz w:val="22"/>
          <w:szCs w:val="22"/>
        </w:rPr>
      </w:pPr>
      <w:r w:rsidRPr="00F73E17">
        <w:rPr>
          <w:noProof/>
        </w:rPr>
        <w:t>6.1</w:t>
      </w:r>
      <w:r w:rsidRPr="00F73E17">
        <w:rPr>
          <w:rFonts w:asciiTheme="minorHAnsi" w:eastAsiaTheme="minorEastAsia" w:hAnsiTheme="minorHAnsi" w:cstheme="minorBidi"/>
          <w:noProof/>
          <w:sz w:val="22"/>
          <w:szCs w:val="22"/>
        </w:rPr>
        <w:tab/>
      </w:r>
      <w:r w:rsidRPr="00F73E17">
        <w:rPr>
          <w:noProof/>
        </w:rPr>
        <w:t>Web-Based Survey Results</w:t>
      </w:r>
      <w:r w:rsidRPr="00F73E17">
        <w:rPr>
          <w:noProof/>
        </w:rPr>
        <w:tab/>
      </w:r>
      <w:r w:rsidR="00E01CEB" w:rsidRPr="00F73E17">
        <w:rPr>
          <w:noProof/>
        </w:rPr>
        <w:fldChar w:fldCharType="begin"/>
      </w:r>
      <w:r w:rsidRPr="00F73E17">
        <w:rPr>
          <w:noProof/>
        </w:rPr>
        <w:instrText xml:space="preserve"> PAGEREF _Toc306189868 \h </w:instrText>
      </w:r>
      <w:r w:rsidR="00E01CEB" w:rsidRPr="00F73E17">
        <w:rPr>
          <w:noProof/>
        </w:rPr>
      </w:r>
      <w:r w:rsidR="00E01CEB" w:rsidRPr="00F73E17">
        <w:rPr>
          <w:noProof/>
        </w:rPr>
        <w:fldChar w:fldCharType="separate"/>
      </w:r>
      <w:r w:rsidR="001B6DF3">
        <w:rPr>
          <w:noProof/>
        </w:rPr>
        <w:t>6</w:t>
      </w:r>
      <w:r w:rsidR="00E01CEB" w:rsidRPr="00F73E17">
        <w:rPr>
          <w:noProof/>
        </w:rPr>
        <w:fldChar w:fldCharType="end"/>
      </w:r>
    </w:p>
    <w:p w:rsidR="00F73E17" w:rsidRPr="00F73E17" w:rsidRDefault="00F73E17">
      <w:pPr>
        <w:pStyle w:val="TOC2"/>
        <w:rPr>
          <w:rFonts w:asciiTheme="minorHAnsi" w:eastAsiaTheme="minorEastAsia" w:hAnsiTheme="minorHAnsi" w:cstheme="minorBidi"/>
          <w:noProof/>
          <w:sz w:val="22"/>
          <w:szCs w:val="22"/>
        </w:rPr>
      </w:pPr>
      <w:r w:rsidRPr="00F73E17">
        <w:rPr>
          <w:noProof/>
        </w:rPr>
        <w:t>6.2</w:t>
      </w:r>
      <w:r w:rsidRPr="00F73E17">
        <w:rPr>
          <w:rFonts w:asciiTheme="minorHAnsi" w:eastAsiaTheme="minorEastAsia" w:hAnsiTheme="minorHAnsi" w:cstheme="minorBidi"/>
          <w:noProof/>
          <w:sz w:val="22"/>
          <w:szCs w:val="22"/>
        </w:rPr>
        <w:tab/>
      </w:r>
      <w:r w:rsidRPr="00F73E17">
        <w:rPr>
          <w:noProof/>
        </w:rPr>
        <w:t>Focus Group Meeting Results</w:t>
      </w:r>
      <w:r w:rsidRPr="00F73E17">
        <w:rPr>
          <w:noProof/>
        </w:rPr>
        <w:tab/>
      </w:r>
      <w:r w:rsidR="00E01CEB" w:rsidRPr="00F73E17">
        <w:rPr>
          <w:noProof/>
        </w:rPr>
        <w:fldChar w:fldCharType="begin"/>
      </w:r>
      <w:r w:rsidRPr="00F73E17">
        <w:rPr>
          <w:noProof/>
        </w:rPr>
        <w:instrText xml:space="preserve"> PAGEREF _Toc306189869 \h </w:instrText>
      </w:r>
      <w:r w:rsidR="00E01CEB" w:rsidRPr="00F73E17">
        <w:rPr>
          <w:noProof/>
        </w:rPr>
      </w:r>
      <w:r w:rsidR="00E01CEB" w:rsidRPr="00F73E17">
        <w:rPr>
          <w:noProof/>
        </w:rPr>
        <w:fldChar w:fldCharType="separate"/>
      </w:r>
      <w:r w:rsidR="001B6DF3">
        <w:rPr>
          <w:noProof/>
        </w:rPr>
        <w:t>7</w:t>
      </w:r>
      <w:r w:rsidR="00E01CEB" w:rsidRPr="00F73E17">
        <w:rPr>
          <w:noProof/>
        </w:rPr>
        <w:fldChar w:fldCharType="end"/>
      </w:r>
    </w:p>
    <w:p w:rsidR="00F73E17" w:rsidRDefault="00F73E17">
      <w:pPr>
        <w:pStyle w:val="TOC1"/>
        <w:rPr>
          <w:rFonts w:asciiTheme="minorHAnsi" w:eastAsiaTheme="minorEastAsia" w:hAnsiTheme="minorHAnsi" w:cstheme="minorBidi"/>
          <w:sz w:val="22"/>
          <w:szCs w:val="22"/>
        </w:rPr>
      </w:pPr>
      <w:r w:rsidRPr="00F73E17">
        <w:t>7.0</w:t>
      </w:r>
      <w:r w:rsidRPr="00F73E17">
        <w:rPr>
          <w:rFonts w:eastAsiaTheme="minorEastAsia" w:cstheme="minorBidi"/>
          <w:sz w:val="22"/>
          <w:szCs w:val="22"/>
        </w:rPr>
        <w:tab/>
      </w:r>
      <w:r w:rsidRPr="00F73E17">
        <w:t>Literature Cited</w:t>
      </w:r>
      <w:r>
        <w:tab/>
      </w:r>
      <w:r w:rsidR="00E01CEB">
        <w:fldChar w:fldCharType="begin"/>
      </w:r>
      <w:r>
        <w:instrText xml:space="preserve"> PAGEREF _Toc306189870 \h </w:instrText>
      </w:r>
      <w:r w:rsidR="00E01CEB">
        <w:fldChar w:fldCharType="separate"/>
      </w:r>
      <w:r w:rsidR="001B6DF3">
        <w:t>8</w:t>
      </w:r>
      <w:r w:rsidR="00E01CEB">
        <w:fldChar w:fldCharType="end"/>
      </w:r>
    </w:p>
    <w:p w:rsidR="00E87FD8" w:rsidRPr="005B4CEF" w:rsidRDefault="00E01CEB" w:rsidP="005B4CEF">
      <w:pPr>
        <w:spacing w:after="60"/>
        <w:ind w:left="2160" w:hanging="2160"/>
        <w:rPr>
          <w:rFonts w:ascii="Arial" w:hAnsi="Arial" w:cs="Arial"/>
        </w:rPr>
      </w:pPr>
      <w:r w:rsidRPr="005B4CEF">
        <w:rPr>
          <w:rFonts w:cs="Arial"/>
        </w:rPr>
        <w:fldChar w:fldCharType="end"/>
      </w:r>
    </w:p>
    <w:p w:rsidR="00E87FD8" w:rsidRPr="005B4CEF" w:rsidRDefault="00E87FD8" w:rsidP="005B4CEF">
      <w:pPr>
        <w:tabs>
          <w:tab w:val="left" w:pos="2430"/>
        </w:tabs>
        <w:rPr>
          <w:rFonts w:ascii="Arial" w:hAnsi="Arial" w:cs="Arial"/>
          <w:b/>
          <w:u w:val="single"/>
        </w:rPr>
        <w:sectPr w:rsidR="00E87FD8" w:rsidRPr="005B4CEF" w:rsidSect="00FF16EA">
          <w:headerReference w:type="default" r:id="rId9"/>
          <w:footerReference w:type="default" r:id="rId10"/>
          <w:pgSz w:w="12240" w:h="15840" w:code="1"/>
          <w:pgMar w:top="1440" w:right="1440" w:bottom="1080" w:left="1440" w:header="720" w:footer="720" w:gutter="0"/>
          <w:pgNumType w:fmt="lowerRoman" w:start="1"/>
          <w:cols w:space="720"/>
          <w:docGrid w:linePitch="360"/>
        </w:sectPr>
      </w:pPr>
    </w:p>
    <w:p w:rsidR="00054A78" w:rsidRPr="005B4CEF" w:rsidRDefault="00054A78" w:rsidP="005B4CEF">
      <w:pPr>
        <w:pStyle w:val="ListHeading"/>
      </w:pPr>
      <w:r w:rsidRPr="005B4CEF">
        <w:lastRenderedPageBreak/>
        <w:t>List of Tables</w:t>
      </w:r>
    </w:p>
    <w:p w:rsidR="00054A78" w:rsidRPr="005B4CEF" w:rsidRDefault="00054A78" w:rsidP="005B4CEF">
      <w:pPr>
        <w:pStyle w:val="ListBody"/>
        <w:jc w:val="left"/>
      </w:pPr>
      <w:proofErr w:type="gramStart"/>
      <w:r w:rsidRPr="005B4CEF">
        <w:t xml:space="preserve">Table </w:t>
      </w:r>
      <w:r w:rsidR="005546E5">
        <w:t>1</w:t>
      </w:r>
      <w:r w:rsidRPr="005B4CEF">
        <w:t>.</w:t>
      </w:r>
      <w:proofErr w:type="gramEnd"/>
      <w:r w:rsidRPr="005B4CEF">
        <w:tab/>
      </w:r>
      <w:proofErr w:type="gramStart"/>
      <w:r w:rsidRPr="005B4CEF">
        <w:t>Rubicon River Whitewater Boating Flow Study On-Line Survey –Boating Trip Start Dates and Start Times</w:t>
      </w:r>
      <w:r w:rsidR="00121E97" w:rsidRPr="005B4CEF">
        <w:t>.</w:t>
      </w:r>
      <w:proofErr w:type="gramEnd"/>
    </w:p>
    <w:p w:rsidR="00054A78" w:rsidRPr="005B4CEF" w:rsidRDefault="00054A78" w:rsidP="005B4CEF">
      <w:pPr>
        <w:pStyle w:val="ListBody"/>
        <w:jc w:val="left"/>
      </w:pPr>
      <w:proofErr w:type="gramStart"/>
      <w:r w:rsidRPr="005B4CEF">
        <w:t xml:space="preserve">Table </w:t>
      </w:r>
      <w:r w:rsidR="005546E5">
        <w:t>2</w:t>
      </w:r>
      <w:r w:rsidRPr="005B4CEF">
        <w:t>.</w:t>
      </w:r>
      <w:proofErr w:type="gramEnd"/>
      <w:r w:rsidRPr="005B4CEF">
        <w:tab/>
        <w:t xml:space="preserve">Rubicon River Whitewater Boating Flow Study On-Line Survey – Estimated Flows </w:t>
      </w:r>
      <w:proofErr w:type="gramStart"/>
      <w:r w:rsidRPr="005B4CEF">
        <w:t>During</w:t>
      </w:r>
      <w:proofErr w:type="gramEnd"/>
      <w:r w:rsidRPr="005B4CEF">
        <w:t xml:space="preserve"> Trips based on Put-in Dates and Times</w:t>
      </w:r>
      <w:r w:rsidR="00121E97" w:rsidRPr="005B4CEF">
        <w:t>.</w:t>
      </w:r>
    </w:p>
    <w:p w:rsidR="00054A78" w:rsidRPr="005B4CEF" w:rsidRDefault="00054A78" w:rsidP="005B4CEF">
      <w:pPr>
        <w:pStyle w:val="ListBody"/>
        <w:spacing w:after="0"/>
        <w:jc w:val="left"/>
      </w:pPr>
      <w:r w:rsidRPr="005B4CEF">
        <w:t xml:space="preserve">Table </w:t>
      </w:r>
      <w:r w:rsidR="005546E5">
        <w:t>3</w:t>
      </w:r>
      <w:r w:rsidRPr="005B4CEF">
        <w:tab/>
        <w:t xml:space="preserve">Rubicon River Whitewater Boating Flow Study On-line Flow Survey – </w:t>
      </w:r>
    </w:p>
    <w:p w:rsidR="00054A78" w:rsidRPr="005B4CEF" w:rsidRDefault="00054A78" w:rsidP="005B4CEF">
      <w:pPr>
        <w:pStyle w:val="ListBody"/>
        <w:ind w:firstLine="0"/>
        <w:jc w:val="left"/>
      </w:pPr>
      <w:r w:rsidRPr="005B4CEF">
        <w:t>Boater and Boating Trip Characteristics Summary</w:t>
      </w:r>
      <w:r w:rsidR="00121E97" w:rsidRPr="005B4CEF">
        <w:t>.</w:t>
      </w:r>
    </w:p>
    <w:p w:rsidR="00054A78" w:rsidRPr="005B4CEF" w:rsidRDefault="00054A78" w:rsidP="005B4CEF">
      <w:pPr>
        <w:pStyle w:val="ListBody"/>
        <w:jc w:val="left"/>
      </w:pPr>
      <w:proofErr w:type="gramStart"/>
      <w:r w:rsidRPr="005B4CEF">
        <w:t xml:space="preserve">Table </w:t>
      </w:r>
      <w:r w:rsidR="005546E5">
        <w:t>4</w:t>
      </w:r>
      <w:r w:rsidRPr="005B4CEF">
        <w:t>.</w:t>
      </w:r>
      <w:proofErr w:type="gramEnd"/>
      <w:r w:rsidRPr="005B4CEF">
        <w:tab/>
      </w:r>
      <w:proofErr w:type="gramStart"/>
      <w:r w:rsidRPr="005B4CEF">
        <w:t>Rubicon River Whitewater Boating Flow Study On-line Flow Survey –Flow Characteristics Evaluation Summary</w:t>
      </w:r>
      <w:r w:rsidR="00121E97" w:rsidRPr="005B4CEF">
        <w:t>.</w:t>
      </w:r>
      <w:proofErr w:type="gramEnd"/>
    </w:p>
    <w:p w:rsidR="00054A78" w:rsidRPr="005B4CEF" w:rsidRDefault="00054A78" w:rsidP="005B4CEF">
      <w:pPr>
        <w:pStyle w:val="ListBody"/>
        <w:jc w:val="left"/>
      </w:pPr>
      <w:proofErr w:type="gramStart"/>
      <w:r w:rsidRPr="005B4CEF">
        <w:t xml:space="preserve">Table </w:t>
      </w:r>
      <w:r w:rsidR="005546E5">
        <w:t>5</w:t>
      </w:r>
      <w:r w:rsidRPr="005B4CEF">
        <w:t>.</w:t>
      </w:r>
      <w:proofErr w:type="gramEnd"/>
      <w:r w:rsidRPr="005B4CEF">
        <w:tab/>
        <w:t>Rubicon River Whitewater Boating Flow Study On-line Flow Survey – Minimum Acceptable, Optimum, and Maximum Acceptable Flow Estimates</w:t>
      </w:r>
      <w:r w:rsidR="00121E97" w:rsidRPr="005B4CEF">
        <w:t>.</w:t>
      </w:r>
    </w:p>
    <w:p w:rsidR="00054A78" w:rsidRPr="005B4CEF" w:rsidRDefault="00054A78" w:rsidP="005B4CEF">
      <w:pPr>
        <w:pStyle w:val="ListHeading"/>
      </w:pPr>
      <w:r w:rsidRPr="005B4CEF">
        <w:t>List of Figures</w:t>
      </w:r>
    </w:p>
    <w:p w:rsidR="00054A78" w:rsidRPr="005B4CEF" w:rsidRDefault="00121E97" w:rsidP="005B4CEF">
      <w:pPr>
        <w:pStyle w:val="ListBody"/>
        <w:jc w:val="left"/>
      </w:pPr>
      <w:r w:rsidRPr="005B4CEF">
        <w:t>Figure 1.</w:t>
      </w:r>
      <w:r w:rsidR="00054A78" w:rsidRPr="005B4CEF">
        <w:tab/>
        <w:t>Hydrograph for the Rubicon River at Ellicott Bridge –</w:t>
      </w:r>
      <w:r w:rsidR="00054A78" w:rsidRPr="005B4CEF">
        <w:br/>
        <w:t>June 1, 2011 to July 11, 2011</w:t>
      </w:r>
      <w:r w:rsidRPr="005B4CEF">
        <w:t>.</w:t>
      </w:r>
    </w:p>
    <w:p w:rsidR="00054A78" w:rsidRPr="005B4CEF" w:rsidRDefault="00054A78" w:rsidP="005B4CEF">
      <w:pPr>
        <w:pStyle w:val="ListBody"/>
        <w:jc w:val="left"/>
      </w:pPr>
      <w:r w:rsidRPr="005B4CEF">
        <w:t>Figure 2.</w:t>
      </w:r>
      <w:r w:rsidRPr="005B4CEF">
        <w:tab/>
      </w:r>
      <w:proofErr w:type="gramStart"/>
      <w:r w:rsidRPr="005B4CEF">
        <w:t>Hydrograph for the Rubicon River during Whitewater Boating Survey Period</w:t>
      </w:r>
      <w:r w:rsidR="00121E97" w:rsidRPr="005B4CEF">
        <w:t>.</w:t>
      </w:r>
      <w:proofErr w:type="gramEnd"/>
    </w:p>
    <w:p w:rsidR="00054A78" w:rsidRPr="005B4CEF" w:rsidRDefault="00121E97" w:rsidP="005B4CEF">
      <w:pPr>
        <w:pStyle w:val="ListBody"/>
        <w:jc w:val="left"/>
      </w:pPr>
      <w:r w:rsidRPr="005B4CEF">
        <w:t>Figure 3.</w:t>
      </w:r>
      <w:r w:rsidR="00054A78" w:rsidRPr="005B4CEF">
        <w:tab/>
        <w:t>Minimum Acceptable Flow Range Graph</w:t>
      </w:r>
      <w:r w:rsidRPr="005B4CEF">
        <w:t>.</w:t>
      </w:r>
    </w:p>
    <w:p w:rsidR="00054A78" w:rsidRPr="005B4CEF" w:rsidRDefault="00121E97" w:rsidP="005B4CEF">
      <w:pPr>
        <w:pStyle w:val="ListBody"/>
        <w:jc w:val="left"/>
      </w:pPr>
      <w:r w:rsidRPr="005B4CEF">
        <w:t>Figure 4.</w:t>
      </w:r>
      <w:r w:rsidR="00054A78" w:rsidRPr="005B4CEF">
        <w:tab/>
        <w:t>Optimum Flow Range Graph</w:t>
      </w:r>
      <w:r w:rsidRPr="005B4CEF">
        <w:t>.</w:t>
      </w:r>
    </w:p>
    <w:p w:rsidR="00054A78" w:rsidRPr="005B4CEF" w:rsidRDefault="00121E97" w:rsidP="005B4CEF">
      <w:pPr>
        <w:pStyle w:val="ListBody"/>
        <w:jc w:val="left"/>
      </w:pPr>
      <w:r w:rsidRPr="005B4CEF">
        <w:t>Figure 5.</w:t>
      </w:r>
      <w:r w:rsidR="00054A78" w:rsidRPr="005B4CEF">
        <w:tab/>
        <w:t>Maximum Acceptable Flow Range Graph</w:t>
      </w:r>
      <w:r w:rsidRPr="005B4CEF">
        <w:t>.</w:t>
      </w:r>
    </w:p>
    <w:p w:rsidR="00054A78" w:rsidRPr="005B4CEF" w:rsidRDefault="00121E97" w:rsidP="005B4CEF">
      <w:pPr>
        <w:pStyle w:val="ListBody"/>
        <w:jc w:val="left"/>
      </w:pPr>
      <w:r w:rsidRPr="005B4CEF">
        <w:t>Figure 6.</w:t>
      </w:r>
      <w:r w:rsidR="00054A78" w:rsidRPr="005B4CEF">
        <w:tab/>
        <w:t>Combined Minimum</w:t>
      </w:r>
      <w:r w:rsidRPr="005B4CEF">
        <w:t xml:space="preserve"> Acceptable</w:t>
      </w:r>
      <w:r w:rsidR="00054A78" w:rsidRPr="005B4CEF">
        <w:t xml:space="preserve">, </w:t>
      </w:r>
      <w:r w:rsidRPr="005B4CEF">
        <w:t>Optimum</w:t>
      </w:r>
      <w:r w:rsidR="00054A78" w:rsidRPr="005B4CEF">
        <w:t xml:space="preserve">, and </w:t>
      </w:r>
      <w:r w:rsidRPr="005B4CEF">
        <w:t xml:space="preserve">Maximum </w:t>
      </w:r>
      <w:r w:rsidR="00054A78" w:rsidRPr="005B4CEF">
        <w:t>Acceptable Flow Range Graph</w:t>
      </w:r>
      <w:r w:rsidRPr="005B4CEF">
        <w:t>.</w:t>
      </w:r>
    </w:p>
    <w:p w:rsidR="00054A78" w:rsidRPr="005B4CEF" w:rsidRDefault="00054A78" w:rsidP="005B4CEF">
      <w:pPr>
        <w:pStyle w:val="ListHeading"/>
      </w:pPr>
      <w:r w:rsidRPr="005B4CEF">
        <w:t>List of Maps</w:t>
      </w:r>
    </w:p>
    <w:p w:rsidR="00054A78" w:rsidRPr="005B4CEF" w:rsidRDefault="00121E97" w:rsidP="005B4CEF">
      <w:pPr>
        <w:pStyle w:val="ListBody"/>
      </w:pPr>
      <w:r w:rsidRPr="005B4CEF">
        <w:t>Map 1.</w:t>
      </w:r>
      <w:r w:rsidRPr="005B4CEF">
        <w:tab/>
        <w:t>REC 4 –</w:t>
      </w:r>
      <w:r w:rsidR="00054A78" w:rsidRPr="005B4CEF">
        <w:t xml:space="preserve"> Contingency Study: Whitewater Boating </w:t>
      </w:r>
      <w:r w:rsidRPr="005B4CEF">
        <w:t xml:space="preserve">Study </w:t>
      </w:r>
      <w:r w:rsidR="00054A78" w:rsidRPr="005B4CEF">
        <w:t>Reaches.</w:t>
      </w:r>
    </w:p>
    <w:p w:rsidR="00054A78" w:rsidRPr="005B4CEF" w:rsidRDefault="00054A78" w:rsidP="005B4CEF">
      <w:pPr>
        <w:pStyle w:val="ListBody"/>
      </w:pPr>
      <w:r w:rsidRPr="005B4CEF">
        <w:t>Map 2.</w:t>
      </w:r>
      <w:r w:rsidRPr="005B4CEF">
        <w:tab/>
        <w:t>Rubicon River – Ellicott Bridge to Ralston Afterbay</w:t>
      </w:r>
      <w:r w:rsidR="005D60BF">
        <w:t>.</w:t>
      </w:r>
    </w:p>
    <w:p w:rsidR="00054A78" w:rsidRPr="005B4CEF" w:rsidRDefault="00054A78" w:rsidP="005B4CEF">
      <w:pPr>
        <w:pStyle w:val="ListHeading"/>
      </w:pPr>
      <w:r w:rsidRPr="005B4CEF">
        <w:t>Appendices</w:t>
      </w:r>
    </w:p>
    <w:p w:rsidR="00E1666A" w:rsidRPr="005B4CEF" w:rsidRDefault="00E1666A" w:rsidP="00E1666A">
      <w:pPr>
        <w:pStyle w:val="ListBody"/>
        <w:jc w:val="left"/>
      </w:pPr>
      <w:r w:rsidRPr="005B4CEF">
        <w:t xml:space="preserve">Appendix </w:t>
      </w:r>
      <w:r>
        <w:t>A</w:t>
      </w:r>
      <w:r w:rsidRPr="005B4CEF">
        <w:t>.</w:t>
      </w:r>
      <w:r w:rsidRPr="005B4CEF">
        <w:tab/>
        <w:t>Rubicon River Whitewater Boating Study On-line Flow Study Survey Form.</w:t>
      </w:r>
    </w:p>
    <w:p w:rsidR="005546E5" w:rsidRPr="005B4CEF" w:rsidRDefault="005546E5" w:rsidP="005546E5">
      <w:pPr>
        <w:pStyle w:val="ListBody"/>
        <w:jc w:val="left"/>
      </w:pPr>
      <w:proofErr w:type="gramStart"/>
      <w:r w:rsidRPr="005B4CEF">
        <w:t xml:space="preserve">Appendix </w:t>
      </w:r>
      <w:r w:rsidR="00E1666A">
        <w:t>B</w:t>
      </w:r>
      <w:r w:rsidRPr="005B4CEF">
        <w:t>.</w:t>
      </w:r>
      <w:r w:rsidRPr="005B4CEF">
        <w:tab/>
        <w:t>Rubicon River Whitewater Boating Study Focus Group Meeting Materials (Invitation, Agenda, Meeting Participant List).</w:t>
      </w:r>
      <w:proofErr w:type="gramEnd"/>
    </w:p>
    <w:p w:rsidR="00054A78" w:rsidRPr="005B4CEF" w:rsidRDefault="00054A78" w:rsidP="005B4CEF">
      <w:pPr>
        <w:pStyle w:val="ListBody"/>
        <w:jc w:val="left"/>
      </w:pPr>
      <w:proofErr w:type="gramStart"/>
      <w:r w:rsidRPr="005B4CEF">
        <w:t>Appendix C.</w:t>
      </w:r>
      <w:r w:rsidRPr="005B4CEF">
        <w:tab/>
        <w:t>Completed Survey Forms</w:t>
      </w:r>
      <w:r w:rsidR="00121E97" w:rsidRPr="005B4CEF">
        <w:t>.</w:t>
      </w:r>
      <w:proofErr w:type="gramEnd"/>
    </w:p>
    <w:p w:rsidR="00E87FD8" w:rsidRPr="005B4CEF" w:rsidRDefault="00E87FD8" w:rsidP="005B4CEF">
      <w:pPr>
        <w:pStyle w:val="ListBody"/>
        <w:jc w:val="left"/>
      </w:pPr>
      <w:bookmarkStart w:id="0" w:name="OLE_LINK1"/>
      <w:bookmarkStart w:id="1" w:name="OLE_LINK2"/>
    </w:p>
    <w:p w:rsidR="00E87FD8" w:rsidRPr="005B4CEF" w:rsidRDefault="00E87FD8" w:rsidP="005B4CEF">
      <w:pPr>
        <w:pStyle w:val="ListBody"/>
      </w:pPr>
    </w:p>
    <w:p w:rsidR="00E87FD8" w:rsidRPr="005B4CEF" w:rsidRDefault="00E87FD8" w:rsidP="005B4CEF">
      <w:pPr>
        <w:spacing w:after="0"/>
        <w:jc w:val="left"/>
        <w:rPr>
          <w:rFonts w:ascii="Arial" w:hAnsi="Arial" w:cs="Arial"/>
        </w:rPr>
        <w:sectPr w:rsidR="00E87FD8" w:rsidRPr="005B4CEF" w:rsidSect="00924E9F">
          <w:footerReference w:type="default" r:id="rId11"/>
          <w:pgSz w:w="12240" w:h="15840" w:code="1"/>
          <w:pgMar w:top="1440" w:right="1440" w:bottom="1080" w:left="1440" w:header="720" w:footer="720" w:gutter="0"/>
          <w:pgNumType w:fmt="lowerRoman"/>
          <w:cols w:space="720"/>
          <w:docGrid w:linePitch="360"/>
        </w:sectPr>
      </w:pPr>
    </w:p>
    <w:p w:rsidR="00E87FD8" w:rsidRPr="005B4CEF" w:rsidRDefault="00E87FD8" w:rsidP="00F73E17">
      <w:pPr>
        <w:pStyle w:val="Heading1"/>
      </w:pPr>
      <w:bookmarkStart w:id="2" w:name="_Toc263085643"/>
      <w:bookmarkStart w:id="3" w:name="_Toc236120931"/>
      <w:bookmarkStart w:id="4" w:name="_Toc306189859"/>
      <w:bookmarkEnd w:id="0"/>
      <w:bookmarkEnd w:id="1"/>
      <w:bookmarkEnd w:id="2"/>
      <w:r w:rsidRPr="005B4CEF">
        <w:t>Introduction</w:t>
      </w:r>
      <w:bookmarkEnd w:id="3"/>
      <w:bookmarkEnd w:id="4"/>
    </w:p>
    <w:p w:rsidR="00E87FD8" w:rsidRPr="005B4CEF" w:rsidRDefault="00E87FD8" w:rsidP="005B4CEF">
      <w:pPr>
        <w:pStyle w:val="BodyText1"/>
        <w:rPr>
          <w:rFonts w:cs="Arial"/>
        </w:rPr>
      </w:pPr>
      <w:r w:rsidRPr="005B4CEF">
        <w:rPr>
          <w:rFonts w:cs="Arial"/>
        </w:rPr>
        <w:t xml:space="preserve">This report describes supplemental information developed by Placer County Water Agency (PCWA) in coordination with the whitewater community on whitewater boating flow preferences </w:t>
      </w:r>
      <w:r w:rsidR="00430F0A" w:rsidRPr="005B4CEF">
        <w:rPr>
          <w:rFonts w:cs="Arial"/>
        </w:rPr>
        <w:t>for</w:t>
      </w:r>
      <w:r w:rsidRPr="005B4CEF">
        <w:rPr>
          <w:rFonts w:cs="Arial"/>
        </w:rPr>
        <w:t xml:space="preserve"> the Rubicon River between Ellicott Bridge and Ralston Afterbay.  The information presented in this report relies on the results of on-line surveys completed by boaters who ran this reach during the spring of 2011 when Hell Hole Reservoir spilled, and information developed during a follow-up focus group </w:t>
      </w:r>
      <w:r w:rsidR="00430F0A" w:rsidRPr="005B4CEF">
        <w:rPr>
          <w:rFonts w:cs="Arial"/>
        </w:rPr>
        <w:t>meeting</w:t>
      </w:r>
      <w:r w:rsidRPr="005B4CEF">
        <w:rPr>
          <w:rFonts w:cs="Arial"/>
        </w:rPr>
        <w:t xml:space="preserve">.  The information presented in this report is intended to augment the whitewater boating information for this reach that was presented in PCWA’s Application for New License (herein referred to as the Final License Application (FLA)) for the Middle Fork American River Project (MFP or Project), which PCWA filed with the Federal Energy Regulatory Commission (FERC) on February 23, 2011 (PCWA 2011).  This additional information will be provided to the FERC for consideration in their National Environmental Policy Act (NEPA) analysis.  The additional information should facilitate a more robust and inclusive NEPA analysis by FERC. </w:t>
      </w:r>
    </w:p>
    <w:p w:rsidR="00E87FD8" w:rsidRPr="005B4CEF" w:rsidRDefault="00E87FD8" w:rsidP="00F73E17">
      <w:pPr>
        <w:pStyle w:val="Heading1"/>
      </w:pPr>
      <w:bookmarkStart w:id="5" w:name="_Toc305699185"/>
      <w:bookmarkStart w:id="6" w:name="_Toc306189860"/>
      <w:r w:rsidRPr="005B4CEF">
        <w:t>Background</w:t>
      </w:r>
      <w:bookmarkEnd w:id="5"/>
      <w:bookmarkEnd w:id="6"/>
    </w:p>
    <w:p w:rsidR="00E87FD8" w:rsidRPr="005B4CEF" w:rsidRDefault="00E87FD8" w:rsidP="00DA5D1D">
      <w:pPr>
        <w:pStyle w:val="BodyText"/>
        <w:spacing w:after="240"/>
        <w:rPr>
          <w:rFonts w:ascii="Arial" w:hAnsi="Arial" w:cs="Arial"/>
        </w:rPr>
      </w:pPr>
      <w:r w:rsidRPr="005B4CEF">
        <w:rPr>
          <w:rFonts w:ascii="Arial" w:hAnsi="Arial" w:cs="Arial"/>
        </w:rPr>
        <w:t xml:space="preserve">PCWA’s </w:t>
      </w:r>
      <w:smartTag w:uri="urn:schemas-microsoft-com:office:smarttags" w:element="State">
        <w:r w:rsidRPr="005B4CEF">
          <w:rPr>
            <w:rFonts w:ascii="Arial" w:hAnsi="Arial" w:cs="Arial"/>
          </w:rPr>
          <w:t>FLA</w:t>
        </w:r>
      </w:smartTag>
      <w:r w:rsidRPr="005B4CEF">
        <w:rPr>
          <w:rFonts w:ascii="Arial" w:hAnsi="Arial" w:cs="Arial"/>
        </w:rPr>
        <w:t xml:space="preserve"> contained whitewater boating flow information for the bypass and peaking reaches associated with the MFP, including the </w:t>
      </w:r>
      <w:smartTag w:uri="urn:schemas-microsoft-com:office:smarttags" w:element="place">
        <w:smartTag w:uri="urn:schemas-microsoft-com:office:smarttags" w:element="PlaceName">
          <w:r w:rsidRPr="005B4CEF">
            <w:rPr>
              <w:rFonts w:ascii="Arial" w:hAnsi="Arial" w:cs="Arial"/>
            </w:rPr>
            <w:t>Rubicon</w:t>
          </w:r>
        </w:smartTag>
        <w:r w:rsidRPr="005B4CEF">
          <w:rPr>
            <w:rFonts w:ascii="Arial" w:hAnsi="Arial" w:cs="Arial"/>
          </w:rPr>
          <w:t xml:space="preserve"> </w:t>
        </w:r>
        <w:smartTag w:uri="urn:schemas-microsoft-com:office:smarttags" w:element="PlaceType">
          <w:r w:rsidRPr="005B4CEF">
            <w:rPr>
              <w:rFonts w:ascii="Arial" w:hAnsi="Arial" w:cs="Arial"/>
            </w:rPr>
            <w:t>River</w:t>
          </w:r>
        </w:smartTag>
      </w:smartTag>
      <w:r w:rsidRPr="005B4CEF">
        <w:rPr>
          <w:rFonts w:ascii="Arial" w:hAnsi="Arial" w:cs="Arial"/>
        </w:rPr>
        <w:t xml:space="preserve">.  The information contained in the FLA regarding the Rubicon River was developed based on: (1) information contained in published whitewater guide books; (2) information developed through a whitewater boating focus group </w:t>
      </w:r>
      <w:r w:rsidR="00430F0A" w:rsidRPr="005B4CEF">
        <w:rPr>
          <w:rFonts w:ascii="Arial" w:hAnsi="Arial" w:cs="Arial"/>
        </w:rPr>
        <w:t>meeting</w:t>
      </w:r>
      <w:r w:rsidRPr="005B4CEF">
        <w:rPr>
          <w:rFonts w:ascii="Arial" w:hAnsi="Arial" w:cs="Arial"/>
        </w:rPr>
        <w:t xml:space="preserve"> held on April 23, 2008; (3) information provided by the Foothills Water Network (FWN) after the focus group </w:t>
      </w:r>
      <w:r w:rsidR="00430F0A" w:rsidRPr="005B4CEF">
        <w:rPr>
          <w:rFonts w:ascii="Arial" w:hAnsi="Arial" w:cs="Arial"/>
        </w:rPr>
        <w:t>meeting</w:t>
      </w:r>
      <w:r w:rsidRPr="005B4CEF">
        <w:rPr>
          <w:rFonts w:ascii="Arial" w:hAnsi="Arial" w:cs="Arial"/>
        </w:rPr>
        <w:t xml:space="preserve">; and (4) follow-up consultation with experienced, local boaters.  Information developed through these sources was used in combination with hydrologic data to describe and evaluate whitewater boating flows and opportunities on the bypass and peaking reaches, including the </w:t>
      </w:r>
      <w:smartTag w:uri="urn:schemas-microsoft-com:office:smarttags" w:element="place">
        <w:smartTag w:uri="urn:schemas-microsoft-com:office:smarttags" w:element="PlaceName">
          <w:r w:rsidRPr="005B4CEF">
            <w:rPr>
              <w:rFonts w:ascii="Arial" w:hAnsi="Arial" w:cs="Arial"/>
            </w:rPr>
            <w:t>Rubicon</w:t>
          </w:r>
        </w:smartTag>
        <w:r w:rsidRPr="005B4CEF">
          <w:rPr>
            <w:rFonts w:ascii="Arial" w:hAnsi="Arial" w:cs="Arial"/>
          </w:rPr>
          <w:t xml:space="preserve"> </w:t>
        </w:r>
        <w:smartTag w:uri="urn:schemas-microsoft-com:office:smarttags" w:element="PlaceType">
          <w:r w:rsidRPr="005B4CEF">
            <w:rPr>
              <w:rFonts w:ascii="Arial" w:hAnsi="Arial" w:cs="Arial"/>
            </w:rPr>
            <w:t>River</w:t>
          </w:r>
        </w:smartTag>
      </w:smartTag>
      <w:r w:rsidRPr="005B4CEF">
        <w:rPr>
          <w:rFonts w:ascii="Arial" w:hAnsi="Arial" w:cs="Arial"/>
        </w:rPr>
        <w:t xml:space="preserve">.   These efforts are documented in detail in the REC 4 – Stream Based Recreation Opportunities Technical Study Report (REC 4 – TSR), which is available in Supporting Document B of PCWA’s FLA (PCWA 2011; SD B).  </w:t>
      </w:r>
    </w:p>
    <w:p w:rsidR="00E87FD8" w:rsidRPr="005B4CEF" w:rsidRDefault="00E87FD8" w:rsidP="005B4CEF">
      <w:pPr>
        <w:pStyle w:val="BodyText1"/>
      </w:pPr>
      <w:r w:rsidRPr="005B4CEF">
        <w:rPr>
          <w:rFonts w:cs="Arial"/>
        </w:rPr>
        <w:t xml:space="preserve">The information contained in the </w:t>
      </w:r>
      <w:r w:rsidRPr="005B4CEF">
        <w:t xml:space="preserve">REC 4 – TSR was discussed with the Recreation Technical Working Group (TWG) participants on March 16, 2009, April 6, 2009, and June 15, 2009.  After reviewing the REC 4 – TSR, the Recreation TWG participants determined that additional “high value” study information was needed for three bypass reaches to assist in the development and evaluation of potential license conditions.  These reaches are identified as: (1) Middle Fork American River – French Meadows Dam to </w:t>
      </w:r>
      <w:smartTag w:uri="urn:schemas-microsoft-com:office:smarttags" w:element="PlaceName">
        <w:r w:rsidRPr="005B4CEF">
          <w:t>Middle</w:t>
        </w:r>
      </w:smartTag>
      <w:r w:rsidRPr="005B4CEF">
        <w:t xml:space="preserve"> </w:t>
      </w:r>
      <w:smartTag w:uri="urn:schemas-microsoft-com:office:smarttags" w:element="PlaceName">
        <w:r w:rsidRPr="005B4CEF">
          <w:t>Fork</w:t>
        </w:r>
      </w:smartTag>
      <w:r w:rsidRPr="005B4CEF">
        <w:t xml:space="preserve"> </w:t>
      </w:r>
      <w:smartTag w:uri="urn:schemas-microsoft-com:office:smarttags" w:element="PlaceType">
        <w:r w:rsidRPr="005B4CEF">
          <w:t>Interbay</w:t>
        </w:r>
      </w:smartTag>
      <w:r w:rsidRPr="005B4CEF">
        <w:t xml:space="preserve">; (2) Middle Fork American River – Middle Fork Interbay Dam to </w:t>
      </w:r>
      <w:smartTag w:uri="urn:schemas-microsoft-com:office:smarttags" w:element="PlaceName">
        <w:r w:rsidRPr="005B4CEF">
          <w:t>Ralston</w:t>
        </w:r>
      </w:smartTag>
      <w:r w:rsidRPr="005B4CEF">
        <w:t xml:space="preserve"> </w:t>
      </w:r>
      <w:smartTag w:uri="urn:schemas-microsoft-com:office:smarttags" w:element="PlaceType">
        <w:r w:rsidRPr="005B4CEF">
          <w:t>Afterbay</w:t>
        </w:r>
      </w:smartTag>
      <w:r w:rsidRPr="005B4CEF">
        <w:t xml:space="preserve">; and (3) </w:t>
      </w:r>
      <w:smartTag w:uri="urn:schemas-microsoft-com:office:smarttags" w:element="PlaceName">
        <w:r w:rsidRPr="005B4CEF">
          <w:t>Rubicon</w:t>
        </w:r>
      </w:smartTag>
      <w:r w:rsidRPr="005B4CEF">
        <w:t xml:space="preserve"> </w:t>
      </w:r>
      <w:smartTag w:uri="urn:schemas-microsoft-com:office:smarttags" w:element="PlaceType">
        <w:r w:rsidRPr="005B4CEF">
          <w:t>River</w:t>
        </w:r>
      </w:smartTag>
      <w:r w:rsidRPr="005B4CEF">
        <w:t xml:space="preserve"> – </w:t>
      </w:r>
      <w:smartTag w:uri="urn:schemas-microsoft-com:office:smarttags" w:element="PlaceName">
        <w:r w:rsidRPr="005B4CEF">
          <w:t>Ellicott</w:t>
        </w:r>
      </w:smartTag>
      <w:r w:rsidRPr="005B4CEF">
        <w:t xml:space="preserve"> </w:t>
      </w:r>
      <w:smartTag w:uri="urn:schemas-microsoft-com:office:smarttags" w:element="PlaceType">
        <w:r w:rsidRPr="005B4CEF">
          <w:t>Bridge</w:t>
        </w:r>
      </w:smartTag>
      <w:r w:rsidRPr="005B4CEF">
        <w:t xml:space="preserve"> to </w:t>
      </w:r>
      <w:smartTag w:uri="urn:schemas-microsoft-com:office:smarttags" w:element="place">
        <w:smartTag w:uri="urn:schemas-microsoft-com:office:smarttags" w:element="PlaceName">
          <w:r w:rsidRPr="005B4CEF">
            <w:t>Ralston</w:t>
          </w:r>
        </w:smartTag>
        <w:r w:rsidRPr="005B4CEF">
          <w:t xml:space="preserve"> </w:t>
        </w:r>
        <w:smartTag w:uri="urn:schemas-microsoft-com:office:smarttags" w:element="PlaceType">
          <w:r w:rsidRPr="005B4CEF">
            <w:t>Afterbay</w:t>
          </w:r>
        </w:smartTag>
      </w:smartTag>
      <w:r w:rsidRPr="005B4CEF">
        <w:t>.  The location of these reaches is shown on Map 1.</w:t>
      </w:r>
    </w:p>
    <w:p w:rsidR="00E87FD8" w:rsidRPr="005B4CEF" w:rsidRDefault="00E87FD8" w:rsidP="005B4CEF">
      <w:pPr>
        <w:pStyle w:val="BodyText1"/>
      </w:pPr>
      <w:r w:rsidRPr="005B4CEF">
        <w:t>To address this interest PCWA developed a Revised Whitewater Boating Flow Study Proposal – Bypass Reaches, dated July 23, 2009.  This proposal was discussed with the Recreation TWG during a meeting held on August 3, 2009. This proposal was approved by the Recreation TWG with the understanding that specific study dates would be determined in consultation with the Recreation TWG.  The Revised Whitewater Boating Flow Study Proposal</w:t>
      </w:r>
      <w:r w:rsidR="00430F0A" w:rsidRPr="005B4CEF">
        <w:t xml:space="preserve"> </w:t>
      </w:r>
      <w:r w:rsidRPr="005B4CEF">
        <w:t>was subsequently included in PCWA’s 2009 Updated Study Report, which was filed with the FERC on January 21, 2010 (PCWA 2010).</w:t>
      </w:r>
    </w:p>
    <w:p w:rsidR="00E87FD8" w:rsidRPr="005B4CEF" w:rsidRDefault="00E87FD8" w:rsidP="00DA5D1D">
      <w:pPr>
        <w:pStyle w:val="TSBodyText"/>
        <w:spacing w:after="240" w:line="240" w:lineRule="auto"/>
        <w:jc w:val="both"/>
      </w:pPr>
      <w:r w:rsidRPr="005B4CEF">
        <w:t xml:space="preserve">The Revised Whitewater Boating Flow Study Proposal called for single-flow </w:t>
      </w:r>
      <w:r w:rsidR="00984D65">
        <w:t>boating</w:t>
      </w:r>
      <w:r w:rsidR="00984D65" w:rsidRPr="005B4CEF">
        <w:t xml:space="preserve"> </w:t>
      </w:r>
      <w:r w:rsidRPr="005B4CEF">
        <w:t>studies to be conducted on the three bypass reaches identified above during the winter of 2009 and/or the spring/summer of 2010.  PCWA subsequently conducted a single</w:t>
      </w:r>
      <w:smartTag w:uri="urn:schemas-microsoft-com:office:smarttags" w:element="PersonName">
        <w:r w:rsidRPr="005B4CEF">
          <w:t>-</w:t>
        </w:r>
      </w:smartTag>
      <w:r w:rsidRPr="005B4CEF">
        <w:t xml:space="preserve">flow whitewater boating study on the </w:t>
      </w:r>
      <w:smartTag w:uri="urn:schemas-microsoft-com:office:smarttags" w:element="place">
        <w:smartTag w:uri="urn:schemas-microsoft-com:office:smarttags" w:element="PlaceName">
          <w:r w:rsidRPr="005B4CEF">
            <w:t>Middle</w:t>
          </w:r>
        </w:smartTag>
        <w:r w:rsidRPr="005B4CEF">
          <w:t xml:space="preserve"> </w:t>
        </w:r>
        <w:smartTag w:uri="urn:schemas-microsoft-com:office:smarttags" w:element="PlaceName">
          <w:r w:rsidRPr="005B4CEF">
            <w:t>Fork</w:t>
          </w:r>
        </w:smartTag>
        <w:r w:rsidRPr="005B4CEF">
          <w:t xml:space="preserve"> </w:t>
        </w:r>
        <w:smartTag w:uri="urn:schemas-microsoft-com:office:smarttags" w:element="PlaceName">
          <w:r w:rsidRPr="005B4CEF">
            <w:t>American</w:t>
          </w:r>
        </w:smartTag>
        <w:r w:rsidRPr="005B4CEF">
          <w:t xml:space="preserve"> </w:t>
        </w:r>
        <w:smartTag w:uri="urn:schemas-microsoft-com:office:smarttags" w:element="PlaceType">
          <w:r w:rsidRPr="005B4CEF">
            <w:t>River</w:t>
          </w:r>
        </w:smartTag>
      </w:smartTag>
      <w:r w:rsidRPr="005B4CEF">
        <w:t>, Middle Fork Interbay Dam to Ralston Afterbay Reach on Saturday, May 8, 2010.  Another single</w:t>
      </w:r>
      <w:smartTag w:uri="urn:schemas-microsoft-com:office:smarttags" w:element="PersonName">
        <w:r w:rsidRPr="005B4CEF">
          <w:t>-</w:t>
        </w:r>
      </w:smartTag>
      <w:r w:rsidRPr="005B4CEF">
        <w:t xml:space="preserve">flow study was conducted on the </w:t>
      </w:r>
      <w:smartTag w:uri="urn:schemas-microsoft-com:office:smarttags" w:element="place">
        <w:smartTag w:uri="urn:schemas-microsoft-com:office:smarttags" w:element="PlaceName">
          <w:r w:rsidRPr="005B4CEF">
            <w:t>Middle</w:t>
          </w:r>
        </w:smartTag>
        <w:r w:rsidRPr="005B4CEF">
          <w:t xml:space="preserve"> </w:t>
        </w:r>
        <w:smartTag w:uri="urn:schemas-microsoft-com:office:smarttags" w:element="PlaceName">
          <w:r w:rsidRPr="005B4CEF">
            <w:t>Fork</w:t>
          </w:r>
        </w:smartTag>
        <w:r w:rsidRPr="005B4CEF">
          <w:t xml:space="preserve"> </w:t>
        </w:r>
        <w:smartTag w:uri="urn:schemas-microsoft-com:office:smarttags" w:element="PlaceName">
          <w:r w:rsidRPr="005B4CEF">
            <w:t>American</w:t>
          </w:r>
        </w:smartTag>
        <w:r w:rsidRPr="005B4CEF">
          <w:t xml:space="preserve"> </w:t>
        </w:r>
        <w:smartTag w:uri="urn:schemas-microsoft-com:office:smarttags" w:element="PlaceType">
          <w:r w:rsidRPr="005B4CEF">
            <w:t>River</w:t>
          </w:r>
        </w:smartTag>
      </w:smartTag>
      <w:r w:rsidRPr="005B4CEF">
        <w:t>, French Meadows Dam to Middle Fork Interbay Reach, on Saturday, May 22, 2010.  The results of these studies are documented in the, REC 4 – Contingency Whitewater Boating Study TSR dated August 2010, which is available in SD-B of PCWA’s FLA (PCW 2011; SD B).</w:t>
      </w:r>
    </w:p>
    <w:p w:rsidR="00E87FD8" w:rsidRPr="005B4CEF" w:rsidRDefault="00E87FD8" w:rsidP="005B4CEF">
      <w:pPr>
        <w:pStyle w:val="BodyText1"/>
      </w:pPr>
      <w:r w:rsidRPr="005B4CEF">
        <w:t xml:space="preserve">The Revised Whitewater Boating Flow Study Proposal (PCWA 2010) stated that the </w:t>
      </w:r>
      <w:smartTag w:uri="urn:schemas-microsoft-com:office:smarttags" w:element="PlaceName">
        <w:smartTag w:uri="urn:schemas-microsoft-com:office:smarttags" w:element="place">
          <w:r w:rsidRPr="005B4CEF">
            <w:t>Rubicon</w:t>
          </w:r>
        </w:smartTag>
        <w:r w:rsidRPr="005B4CEF">
          <w:t xml:space="preserve"> </w:t>
        </w:r>
        <w:smartTag w:uri="urn:schemas-microsoft-com:office:smarttags" w:element="PlaceType">
          <w:r w:rsidRPr="005B4CEF">
            <w:t>River</w:t>
          </w:r>
        </w:smartTag>
      </w:smartTag>
      <w:r w:rsidRPr="005B4CEF">
        <w:t xml:space="preserve"> whitewater boating flow study would be conducted on a “spill or high runoff event” during the winter of 2009 or spring/summer of 2010.  </w:t>
      </w:r>
      <w:r w:rsidR="00430F0A" w:rsidRPr="005B4CEF">
        <w:t xml:space="preserve"> Flows</w:t>
      </w:r>
      <w:r w:rsidRPr="005B4CEF">
        <w:t xml:space="preserve"> necessary to conduct a boating study on the Rubicon River were not present during the winter of 2009 or spring/summer of 2010.  The information presented in the Technical Study Report, REC 4 – Contingency Whitewater Boating Study </w:t>
      </w:r>
      <w:r w:rsidR="005B4CEF" w:rsidRPr="005B4CEF">
        <w:t>(PCWA 2011</w:t>
      </w:r>
      <w:r w:rsidRPr="005B4CEF">
        <w:t xml:space="preserve">; SD B) relied on the existing information presented in the REC 4 – TSR, supplemented with information obtained through additional consultation with experienced, local boaters.  </w:t>
      </w:r>
    </w:p>
    <w:p w:rsidR="00E87FD8" w:rsidRPr="005B4CEF" w:rsidRDefault="00E87FD8" w:rsidP="005B4CEF">
      <w:pPr>
        <w:pStyle w:val="TSBodyText"/>
        <w:spacing w:before="240" w:after="120" w:line="240" w:lineRule="auto"/>
        <w:jc w:val="both"/>
      </w:pPr>
      <w:r w:rsidRPr="005B4CEF">
        <w:t>The Recreation TWG participants continued to express an interest in conducting an on</w:t>
      </w:r>
      <w:smartTag w:uri="urn:schemas-microsoft-com:office:smarttags" w:element="PersonName">
        <w:r w:rsidRPr="005B4CEF">
          <w:t>-</w:t>
        </w:r>
      </w:smartTag>
      <w:r w:rsidRPr="005B4CEF">
        <w:t>the</w:t>
      </w:r>
      <w:smartTag w:uri="urn:schemas-microsoft-com:office:smarttags" w:element="PersonName">
        <w:r w:rsidRPr="005B4CEF">
          <w:t>-</w:t>
        </w:r>
      </w:smartTag>
      <w:r w:rsidRPr="005B4CEF">
        <w:t xml:space="preserve">water boating study in the </w:t>
      </w:r>
      <w:smartTag w:uri="urn:schemas-microsoft-com:office:smarttags" w:element="PlaceName">
        <w:r w:rsidRPr="005B4CEF">
          <w:t>Rubicon</w:t>
        </w:r>
      </w:smartTag>
      <w:r w:rsidRPr="005B4CEF">
        <w:t xml:space="preserve"> </w:t>
      </w:r>
      <w:smartTag w:uri="urn:schemas-microsoft-com:office:smarttags" w:element="PlaceType">
        <w:r w:rsidRPr="005B4CEF">
          <w:t>River</w:t>
        </w:r>
      </w:smartTag>
      <w:r w:rsidRPr="005B4CEF">
        <w:t xml:space="preserve"> between </w:t>
      </w:r>
      <w:smartTag w:uri="urn:schemas-microsoft-com:office:smarttags" w:element="PlaceName">
        <w:r w:rsidRPr="005B4CEF">
          <w:t>Ellicott</w:t>
        </w:r>
      </w:smartTag>
      <w:r w:rsidRPr="005B4CEF">
        <w:t xml:space="preserve"> </w:t>
      </w:r>
      <w:smartTag w:uri="urn:schemas-microsoft-com:office:smarttags" w:element="PlaceType">
        <w:r w:rsidRPr="005B4CEF">
          <w:t>Bridge</w:t>
        </w:r>
      </w:smartTag>
      <w:r w:rsidRPr="005B4CEF">
        <w:t xml:space="preserve"> and </w:t>
      </w:r>
      <w:smartTag w:uri="urn:schemas-microsoft-com:office:smarttags" w:element="place">
        <w:smartTag w:uri="urn:schemas-microsoft-com:office:smarttags" w:element="PlaceName">
          <w:r w:rsidRPr="005B4CEF">
            <w:t>Ralston</w:t>
          </w:r>
        </w:smartTag>
        <w:r w:rsidRPr="005B4CEF">
          <w:t xml:space="preserve"> </w:t>
        </w:r>
        <w:smartTag w:uri="urn:schemas-microsoft-com:office:smarttags" w:element="PlaceType">
          <w:r w:rsidRPr="005B4CEF">
            <w:t>Afterbay</w:t>
          </w:r>
        </w:smartTag>
      </w:smartTag>
      <w:r w:rsidRPr="005B4CEF">
        <w:t xml:space="preserve"> to refine the </w:t>
      </w:r>
      <w:proofErr w:type="spellStart"/>
      <w:r w:rsidRPr="005B4CEF">
        <w:t>boatable</w:t>
      </w:r>
      <w:proofErr w:type="spellEnd"/>
      <w:r w:rsidRPr="005B4CEF">
        <w:t xml:space="preserve"> flow range estimates.  Heavy precipitation during the spring of 2011 caused Hell Hole Reservoir to spill, which provided </w:t>
      </w:r>
      <w:proofErr w:type="spellStart"/>
      <w:r w:rsidRPr="005B4CEF">
        <w:t>boatable</w:t>
      </w:r>
      <w:proofErr w:type="spellEnd"/>
      <w:r w:rsidRPr="005B4CEF">
        <w:t xml:space="preserve"> flows in the </w:t>
      </w:r>
      <w:smartTag w:uri="urn:schemas-microsoft-com:office:smarttags" w:element="place">
        <w:smartTag w:uri="urn:schemas-microsoft-com:office:smarttags" w:element="PlaceName">
          <w:r w:rsidRPr="005B4CEF">
            <w:t>Rubicon</w:t>
          </w:r>
        </w:smartTag>
        <w:r w:rsidRPr="005B4CEF">
          <w:t xml:space="preserve"> </w:t>
        </w:r>
        <w:smartTag w:uri="urn:schemas-microsoft-com:office:smarttags" w:element="PlaceType">
          <w:r w:rsidRPr="005B4CEF">
            <w:t>River</w:t>
          </w:r>
        </w:smartTag>
      </w:smartTag>
      <w:r w:rsidRPr="005B4CEF">
        <w:t xml:space="preserve">.  The 2011 spill event provided an opportunity for PCWA and the whitewater boating community to develop additional flow preference information for the </w:t>
      </w:r>
      <w:smartTag w:uri="urn:schemas-microsoft-com:office:smarttags" w:element="place">
        <w:smartTag w:uri="urn:schemas-microsoft-com:office:smarttags" w:element="PlaceName">
          <w:r w:rsidRPr="005B4CEF">
            <w:t>Rubicon</w:t>
          </w:r>
        </w:smartTag>
        <w:r w:rsidRPr="005B4CEF">
          <w:t xml:space="preserve"> </w:t>
        </w:r>
        <w:smartTag w:uri="urn:schemas-microsoft-com:office:smarttags" w:element="PlaceType">
          <w:r w:rsidRPr="005B4CEF">
            <w:t>River</w:t>
          </w:r>
        </w:smartTag>
      </w:smartTag>
      <w:r w:rsidRPr="005B4CEF">
        <w:t xml:space="preserve">.  The flow preference information was developed by: (1) surveying boaters who ran the Rubicon River during the spill event using a web-based on-line survey; and (2) conducting a follow-up focus group meeting.  This information was used to identify the minimum acceptable, optimum, and maximum acceptable boating flows for the Rubicon River from Ellicott River to Ralston Afterbay.  These efforts are described further in this report.    </w:t>
      </w:r>
    </w:p>
    <w:p w:rsidR="00E87FD8" w:rsidRPr="005B4CEF" w:rsidRDefault="00E87FD8" w:rsidP="00F73E17">
      <w:pPr>
        <w:pStyle w:val="Heading1"/>
      </w:pPr>
      <w:bookmarkStart w:id="7" w:name="_Toc263085645"/>
      <w:bookmarkStart w:id="8" w:name="_Toc263085648"/>
      <w:bookmarkStart w:id="9" w:name="_Toc263085649"/>
      <w:bookmarkStart w:id="10" w:name="_Toc182205329"/>
      <w:bookmarkStart w:id="11" w:name="_Toc182207443"/>
      <w:bookmarkStart w:id="12" w:name="_Toc182207562"/>
      <w:bookmarkStart w:id="13" w:name="_Toc182207679"/>
      <w:bookmarkStart w:id="14" w:name="_Toc182207797"/>
      <w:bookmarkStart w:id="15" w:name="_Toc182207913"/>
      <w:bookmarkStart w:id="16" w:name="_Toc182208163"/>
      <w:bookmarkStart w:id="17" w:name="_Toc182208272"/>
      <w:bookmarkStart w:id="18" w:name="_Toc182208352"/>
      <w:bookmarkStart w:id="19" w:name="_Toc182208461"/>
      <w:bookmarkStart w:id="20" w:name="_Toc182282212"/>
      <w:bookmarkStart w:id="21" w:name="_Toc182378402"/>
      <w:bookmarkStart w:id="22" w:name="_Toc182379010"/>
      <w:bookmarkStart w:id="23" w:name="_Toc183070158"/>
      <w:bookmarkStart w:id="24" w:name="_Toc183070987"/>
      <w:bookmarkStart w:id="25" w:name="_Toc182205331"/>
      <w:bookmarkStart w:id="26" w:name="_Toc182207445"/>
      <w:bookmarkStart w:id="27" w:name="_Toc182207564"/>
      <w:bookmarkStart w:id="28" w:name="_Toc182207681"/>
      <w:bookmarkStart w:id="29" w:name="_Toc182207799"/>
      <w:bookmarkStart w:id="30" w:name="_Toc182207915"/>
      <w:bookmarkStart w:id="31" w:name="_Toc182208165"/>
      <w:bookmarkStart w:id="32" w:name="_Toc182208274"/>
      <w:bookmarkStart w:id="33" w:name="_Toc182208354"/>
      <w:bookmarkStart w:id="34" w:name="_Toc182208463"/>
      <w:bookmarkStart w:id="35" w:name="_Toc182282214"/>
      <w:bookmarkStart w:id="36" w:name="_Toc182378404"/>
      <w:bookmarkStart w:id="37" w:name="_Toc182379012"/>
      <w:bookmarkStart w:id="38" w:name="_Toc183070160"/>
      <w:bookmarkStart w:id="39" w:name="_Toc183070989"/>
      <w:bookmarkStart w:id="40" w:name="_Toc180501622"/>
      <w:bookmarkStart w:id="41" w:name="_Toc180503415"/>
      <w:bookmarkStart w:id="42" w:name="_Toc180503701"/>
      <w:bookmarkStart w:id="43" w:name="_Toc180504197"/>
      <w:bookmarkStart w:id="44" w:name="_Toc180505026"/>
      <w:bookmarkStart w:id="45" w:name="_Toc180505198"/>
      <w:bookmarkStart w:id="46" w:name="_Toc180505416"/>
      <w:bookmarkStart w:id="47" w:name="_Toc180560894"/>
      <w:bookmarkStart w:id="48" w:name="_Toc236120932"/>
      <w:bookmarkStart w:id="49" w:name="_Toc3061898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B4CEF">
        <w:t>Study Objective</w:t>
      </w:r>
      <w:bookmarkEnd w:id="48"/>
      <w:bookmarkEnd w:id="49"/>
      <w:r w:rsidRPr="005B4CEF">
        <w:t xml:space="preserve"> </w:t>
      </w:r>
    </w:p>
    <w:p w:rsidR="00E87FD8" w:rsidRPr="005B4CEF" w:rsidRDefault="00E87FD8" w:rsidP="005B4CEF">
      <w:pPr>
        <w:pStyle w:val="TSBodyText"/>
        <w:spacing w:before="240" w:after="120" w:line="240" w:lineRule="auto"/>
        <w:jc w:val="both"/>
      </w:pPr>
      <w:r w:rsidRPr="005B4CEF">
        <w:t>The overall objective of the study was to determine the minimum acceptable boating flow for the Rubicon River from Ellicott Bridge to Ralston Afterbay.  Although not the primary objective, information about optimum and maximum acceptable boating flows was also developed.</w:t>
      </w:r>
    </w:p>
    <w:p w:rsidR="00E87FD8" w:rsidRPr="005B4CEF" w:rsidRDefault="00E87FD8" w:rsidP="00F73E17">
      <w:pPr>
        <w:pStyle w:val="Heading1"/>
      </w:pPr>
      <w:bookmarkStart w:id="50" w:name="_Toc306189862"/>
      <w:r w:rsidRPr="005B4CEF">
        <w:t>Study Area</w:t>
      </w:r>
      <w:bookmarkEnd w:id="50"/>
    </w:p>
    <w:p w:rsidR="00E87FD8" w:rsidRPr="005B4CEF" w:rsidRDefault="00E87FD8" w:rsidP="005B4CEF">
      <w:pPr>
        <w:pStyle w:val="TSBodyText"/>
        <w:spacing w:before="240" w:after="120" w:line="240" w:lineRule="auto"/>
        <w:jc w:val="both"/>
      </w:pPr>
      <w:r w:rsidRPr="005B4CEF">
        <w:t xml:space="preserve">The study area includes the Rubicon River from Ellicott Bridge and Ralston Afterbay.  The study area is shown on Map 2 along with river miles.     </w:t>
      </w:r>
    </w:p>
    <w:p w:rsidR="00E87FD8" w:rsidRPr="005B4CEF" w:rsidRDefault="00E87FD8" w:rsidP="00F73E17">
      <w:pPr>
        <w:pStyle w:val="Heading1"/>
      </w:pPr>
      <w:bookmarkStart w:id="51" w:name="_Toc262731289"/>
      <w:bookmarkStart w:id="52" w:name="_Toc263085651"/>
      <w:bookmarkStart w:id="53" w:name="_Toc306189863"/>
      <w:bookmarkEnd w:id="51"/>
      <w:bookmarkEnd w:id="52"/>
      <w:r w:rsidRPr="005B4CEF">
        <w:t>Study Approach</w:t>
      </w:r>
      <w:bookmarkEnd w:id="53"/>
      <w:r w:rsidRPr="005B4CEF">
        <w:t xml:space="preserve"> </w:t>
      </w:r>
    </w:p>
    <w:p w:rsidR="00E87FD8" w:rsidRPr="005B4CEF" w:rsidRDefault="00E87FD8" w:rsidP="005B4CEF">
      <w:pPr>
        <w:spacing w:before="240"/>
        <w:rPr>
          <w:rFonts w:ascii="Arial" w:hAnsi="Arial" w:cs="Arial"/>
        </w:rPr>
      </w:pPr>
      <w:r w:rsidRPr="005B4CEF">
        <w:rPr>
          <w:rFonts w:ascii="Arial" w:hAnsi="Arial" w:cs="Arial"/>
        </w:rPr>
        <w:t xml:space="preserve">The 2011 spill event provided an opportunity for PCWA and the whitewater boating community to develop additional flow preference information for the Rubicon River from Ellicott Bridge and Ralston Afterbay.  Rainfall and snow condition measurements taken during the winter of 2011 indicated a very high probability that Hell Hole Reservoir would spill during the spring.   Therefore, PCWA began coordinating with American Whitewater (AW) and Recreation TWG representatives to organize a boating study team to conduct a single-flow study on the Rubicon River.  </w:t>
      </w:r>
    </w:p>
    <w:p w:rsidR="00E87FD8" w:rsidRPr="005B4CEF" w:rsidRDefault="006B4861" w:rsidP="005B4CEF">
      <w:pPr>
        <w:spacing w:before="240"/>
        <w:rPr>
          <w:rFonts w:ascii="Arial" w:hAnsi="Arial" w:cs="Arial"/>
        </w:rPr>
      </w:pPr>
      <w:r>
        <w:rPr>
          <w:rFonts w:ascii="Arial" w:hAnsi="Arial" w:cs="Arial"/>
        </w:rPr>
        <w:t>PCWA regularly</w:t>
      </w:r>
      <w:r w:rsidRPr="005B4CEF">
        <w:rPr>
          <w:rFonts w:ascii="Arial" w:hAnsi="Arial" w:cs="Arial"/>
        </w:rPr>
        <w:t xml:space="preserve"> </w:t>
      </w:r>
      <w:r>
        <w:rPr>
          <w:rFonts w:ascii="Arial" w:hAnsi="Arial" w:cs="Arial"/>
        </w:rPr>
        <w:t xml:space="preserve">monitored </w:t>
      </w:r>
      <w:r w:rsidRPr="005B4CEF">
        <w:rPr>
          <w:rFonts w:ascii="Arial" w:hAnsi="Arial" w:cs="Arial"/>
        </w:rPr>
        <w:t xml:space="preserve">flow conditions in the Rubicon River </w:t>
      </w:r>
      <w:r>
        <w:rPr>
          <w:rFonts w:ascii="Arial" w:hAnsi="Arial" w:cs="Arial"/>
        </w:rPr>
        <w:t xml:space="preserve">throughout the spring and </w:t>
      </w:r>
      <w:r w:rsidR="00E87FD8" w:rsidRPr="005B4CEF">
        <w:rPr>
          <w:rFonts w:ascii="Arial" w:hAnsi="Arial" w:cs="Arial"/>
        </w:rPr>
        <w:t xml:space="preserve">Hell Hole Reservoir began spilling on June 8, 2011. PCWA provided the boating study team, AW, and Recreation TWG representatives with daily flow information from the Rubicon River Gage at Ellicott Bridge and from the Rubicon River above Ralston Afterbay Gage so that they could also monitor flows and could mobilize when flows were near the target range.  </w:t>
      </w:r>
    </w:p>
    <w:p w:rsidR="00E87FD8" w:rsidRPr="005B4CEF" w:rsidRDefault="00E87FD8" w:rsidP="005B4CEF">
      <w:pPr>
        <w:spacing w:before="240"/>
        <w:rPr>
          <w:rFonts w:ascii="Arial" w:hAnsi="Arial" w:cs="Arial"/>
        </w:rPr>
      </w:pPr>
      <w:r w:rsidRPr="005B4CEF">
        <w:rPr>
          <w:rFonts w:ascii="Arial" w:hAnsi="Arial" w:cs="Arial"/>
        </w:rPr>
        <w:t xml:space="preserve">The initial target flow range was 500 </w:t>
      </w:r>
      <w:proofErr w:type="spellStart"/>
      <w:r w:rsidRPr="005B4CEF">
        <w:rPr>
          <w:rFonts w:ascii="Arial" w:hAnsi="Arial" w:cs="Arial"/>
        </w:rPr>
        <w:t>cfs</w:t>
      </w:r>
      <w:proofErr w:type="spellEnd"/>
      <w:r w:rsidRPr="005B4CEF">
        <w:rPr>
          <w:rFonts w:ascii="Arial" w:hAnsi="Arial" w:cs="Arial"/>
        </w:rPr>
        <w:t xml:space="preserve"> – 800 </w:t>
      </w:r>
      <w:proofErr w:type="spellStart"/>
      <w:r w:rsidRPr="005B4CEF">
        <w:rPr>
          <w:rFonts w:ascii="Arial" w:hAnsi="Arial" w:cs="Arial"/>
        </w:rPr>
        <w:t>cfs</w:t>
      </w:r>
      <w:proofErr w:type="spellEnd"/>
      <w:r w:rsidRPr="005B4CEF">
        <w:rPr>
          <w:rFonts w:ascii="Arial" w:hAnsi="Arial" w:cs="Arial"/>
        </w:rPr>
        <w:t>, which was the flow range identified in the Revised Whitewater Boating Flow Study Proposal – Bypass Reaches</w:t>
      </w:r>
      <w:r w:rsidRPr="005B4CEF">
        <w:t xml:space="preserve"> </w:t>
      </w:r>
      <w:r w:rsidRPr="005B4CEF">
        <w:rPr>
          <w:rFonts w:ascii="Arial" w:hAnsi="Arial" w:cs="Arial"/>
        </w:rPr>
        <w:t>(PCWA 2010)</w:t>
      </w:r>
      <w:r w:rsidR="006B4861">
        <w:rPr>
          <w:rFonts w:ascii="Arial" w:hAnsi="Arial" w:cs="Arial"/>
        </w:rPr>
        <w:t xml:space="preserve">. </w:t>
      </w:r>
      <w:r w:rsidRPr="005B4CEF">
        <w:rPr>
          <w:rFonts w:ascii="Arial" w:hAnsi="Arial" w:cs="Arial"/>
        </w:rPr>
        <w:t xml:space="preserve"> During the spill event, several people boated on the Rubicon River and provided PCWA with feedback about their boating experience.  Based on this feedback it was apparent that the higher end of the target flow range would not provide useful information that could be used to determine the minimum acceptable boating flow.  Based on this feedback, and in consultation with AW, whitewater boaters, and other interested stakeholders, the target flow range for the boating study was refined downward to 450 to 500 </w:t>
      </w:r>
      <w:proofErr w:type="spellStart"/>
      <w:r w:rsidRPr="005B4CEF">
        <w:rPr>
          <w:rFonts w:ascii="Arial" w:hAnsi="Arial" w:cs="Arial"/>
        </w:rPr>
        <w:t>cfs</w:t>
      </w:r>
      <w:proofErr w:type="spellEnd"/>
      <w:r w:rsidRPr="005B4CEF">
        <w:rPr>
          <w:rFonts w:ascii="Arial" w:hAnsi="Arial" w:cs="Arial"/>
        </w:rPr>
        <w:t>.</w:t>
      </w:r>
    </w:p>
    <w:p w:rsidR="00E87FD8" w:rsidRPr="005B4CEF" w:rsidRDefault="00E87FD8" w:rsidP="005B4CEF">
      <w:pPr>
        <w:pStyle w:val="TSBodyText"/>
        <w:spacing w:before="240" w:after="120" w:line="240" w:lineRule="auto"/>
        <w:jc w:val="both"/>
      </w:pPr>
      <w:r w:rsidRPr="005B4CEF">
        <w:t xml:space="preserve">PCWA continued to monitor flow conditions on a daily basis.  When flows appeared to be trending towards the target flow range, flows were monitored twice daily, at a minimum.  During the 2011 spill event, flows in the study reach were above 800 </w:t>
      </w:r>
      <w:proofErr w:type="spellStart"/>
      <w:r w:rsidRPr="005B4CEF">
        <w:t>cfs</w:t>
      </w:r>
      <w:proofErr w:type="spellEnd"/>
      <w:r w:rsidRPr="005B4CEF">
        <w:t xml:space="preserve"> from June 9</w:t>
      </w:r>
      <w:r w:rsidRPr="005B4CEF">
        <w:rPr>
          <w:vertAlign w:val="superscript"/>
        </w:rPr>
        <w:t>th</w:t>
      </w:r>
      <w:r w:rsidRPr="005B4CEF">
        <w:t xml:space="preserve"> to July 8</w:t>
      </w:r>
      <w:r w:rsidRPr="005B4CEF">
        <w:rPr>
          <w:vertAlign w:val="superscript"/>
        </w:rPr>
        <w:t>th</w:t>
      </w:r>
      <w:r w:rsidRPr="005B4CEF">
        <w:t>.  After July 8</w:t>
      </w:r>
      <w:r w:rsidRPr="005B4CEF">
        <w:rPr>
          <w:vertAlign w:val="superscript"/>
        </w:rPr>
        <w:t>th</w:t>
      </w:r>
      <w:r w:rsidRPr="005B4CEF">
        <w:t xml:space="preserve"> the flow decreased rapidly.  On July 9</w:t>
      </w:r>
      <w:r w:rsidRPr="005B4CEF">
        <w:rPr>
          <w:vertAlign w:val="superscript"/>
        </w:rPr>
        <w:t>th</w:t>
      </w:r>
      <w:r w:rsidRPr="005B4CEF">
        <w:t xml:space="preserve"> (8:00 am), the flow at Ellicott Bridge was 652 </w:t>
      </w:r>
      <w:proofErr w:type="spellStart"/>
      <w:r w:rsidRPr="005B4CEF">
        <w:t>cfs</w:t>
      </w:r>
      <w:proofErr w:type="spellEnd"/>
      <w:r w:rsidRPr="005B4CEF">
        <w:t xml:space="preserve"> and by July 11</w:t>
      </w:r>
      <w:r w:rsidRPr="005B4CEF">
        <w:rPr>
          <w:vertAlign w:val="superscript"/>
        </w:rPr>
        <w:t>th</w:t>
      </w:r>
      <w:r w:rsidR="00A11AD0" w:rsidRPr="005B4CEF">
        <w:t xml:space="preserve"> </w:t>
      </w:r>
      <w:r w:rsidRPr="005B4CEF">
        <w:t xml:space="preserve">(8:00 am), the flow had decreased to 312 </w:t>
      </w:r>
      <w:proofErr w:type="spellStart"/>
      <w:r w:rsidRPr="005B4CEF">
        <w:t>cfs</w:t>
      </w:r>
      <w:proofErr w:type="spellEnd"/>
      <w:r w:rsidRPr="005B4CEF">
        <w:t xml:space="preserve"> ( too low to conduct the boating study).  The flows on the Rubicon River as measured at Ellicott Bridge and above Ralston Afterbay during the spill event are shown on Figure 1.</w:t>
      </w:r>
    </w:p>
    <w:p w:rsidR="00E87FD8" w:rsidRPr="005B4CEF" w:rsidRDefault="00E87FD8" w:rsidP="005B4CEF">
      <w:pPr>
        <w:pStyle w:val="TSBodyText"/>
        <w:spacing w:before="240" w:after="120" w:line="240" w:lineRule="auto"/>
        <w:jc w:val="both"/>
      </w:pPr>
      <w:r w:rsidRPr="005B4CEF">
        <w:t>Flow in the Rubicon River fell through the target range too quickly to mobilize a</w:t>
      </w:r>
      <w:r w:rsidR="00D32B50">
        <w:t xml:space="preserve"> two-day</w:t>
      </w:r>
      <w:r w:rsidR="00D32B50">
        <w:rPr>
          <w:rStyle w:val="FootnoteReference"/>
        </w:rPr>
        <w:footnoteReference w:id="1"/>
      </w:r>
      <w:r w:rsidRPr="005B4CEF">
        <w:t xml:space="preserve"> on-the-water boating study.  However, because PCWA had been disseminating spill event notifications and daily flow reports for the Rubicon River at Ellicott Bridge and above Ralston Afterbay, the boating community had reliable flow information to plan boating trips.  As a result, numerous boating trips occurred on the study reach over a wide range of flows, including at</w:t>
      </w:r>
      <w:r w:rsidR="00D32B50">
        <w:t xml:space="preserve"> (and below)</w:t>
      </w:r>
      <w:r w:rsidRPr="005B4CEF">
        <w:t xml:space="preserve"> the target flow range.  These trips were not associated with the formal boating study, but due to on-going dialog between PCWA, AW and the local boating community, most of the boaters were aware of the proposed study and the need to collect flow preference information.  PCWA, AW, and REC TWG representatives collectively decided to survey these boaters to develop information about boating flow preferences on the Rubicon River.  The survey was posted on the internet and the data developed through the surveys was subsequently discussed and refined with a focus group, as described in the following sections.</w:t>
      </w:r>
    </w:p>
    <w:p w:rsidR="00E87FD8" w:rsidRPr="005B4CEF" w:rsidRDefault="00E87FD8" w:rsidP="005B4CEF">
      <w:pPr>
        <w:pStyle w:val="Heading2"/>
        <w:numPr>
          <w:ilvl w:val="1"/>
          <w:numId w:val="4"/>
        </w:numPr>
        <w:tabs>
          <w:tab w:val="clear" w:pos="756"/>
        </w:tabs>
        <w:ind w:left="720" w:hanging="720"/>
      </w:pPr>
      <w:bookmarkStart w:id="54" w:name="_Toc306189864"/>
      <w:r w:rsidRPr="005B4CEF">
        <w:t>Web-based Surveys</w:t>
      </w:r>
      <w:bookmarkEnd w:id="54"/>
    </w:p>
    <w:p w:rsidR="00E87FD8" w:rsidRPr="005B4CEF" w:rsidRDefault="00E87FD8" w:rsidP="005B4CEF">
      <w:pPr>
        <w:pStyle w:val="TSBodyText"/>
        <w:spacing w:before="240" w:after="120" w:line="240" w:lineRule="auto"/>
        <w:jc w:val="both"/>
      </w:pPr>
      <w:r w:rsidRPr="005B4CEF">
        <w:t xml:space="preserve">PCWA in consultation with AW and the REC TWG representatives developed an on-line </w:t>
      </w:r>
      <w:r w:rsidR="00A11AD0" w:rsidRPr="005B4CEF">
        <w:t xml:space="preserve">boating </w:t>
      </w:r>
      <w:r w:rsidRPr="005B4CEF">
        <w:t>survey form and posted the form on the internet.  The on-line boating survey was targeted at boaters who had run the Rubicon River during the 2011 spill event, primarily so the survey responses could be correlated to measured flows at the time the reach was boated. The initial list of boaters was provided by AW and Recreation TWG representatives.</w:t>
      </w:r>
    </w:p>
    <w:p w:rsidR="00E87FD8" w:rsidRPr="005B4CEF" w:rsidRDefault="00E87FD8" w:rsidP="005B4CEF">
      <w:pPr>
        <w:pStyle w:val="BodyText1"/>
        <w:rPr>
          <w:rFonts w:cs="Arial"/>
        </w:rPr>
      </w:pPr>
      <w:r w:rsidRPr="005B4CEF">
        <w:rPr>
          <w:rFonts w:cs="Arial"/>
        </w:rPr>
        <w:t xml:space="preserve">The survey form was developed in consultation with Dave Steindorf (AW representative) and Ms. Hilde </w:t>
      </w:r>
      <w:proofErr w:type="spellStart"/>
      <w:r w:rsidRPr="005B4CEF">
        <w:rPr>
          <w:rFonts w:cs="Arial"/>
        </w:rPr>
        <w:t>Schwietzer</w:t>
      </w:r>
      <w:proofErr w:type="spellEnd"/>
      <w:r w:rsidRPr="005B4CEF">
        <w:rPr>
          <w:rFonts w:cs="Arial"/>
        </w:rPr>
        <w:t xml:space="preserve"> (REC TWG representative).  The on-line survey form was based on the Single Flow Evaluation Form that was used for the other bypass and peaking reach boating studies completed f</w:t>
      </w:r>
      <w:r w:rsidR="00A11AD0" w:rsidRPr="005B4CEF">
        <w:rPr>
          <w:rFonts w:cs="Arial"/>
        </w:rPr>
        <w:t>or</w:t>
      </w:r>
      <w:r w:rsidRPr="005B4CEF">
        <w:rPr>
          <w:rFonts w:cs="Arial"/>
        </w:rPr>
        <w:t xml:space="preserve"> the MFP relicensing, revised to accommodate </w:t>
      </w:r>
      <w:r w:rsidR="005D7457" w:rsidRPr="005B4CEF">
        <w:rPr>
          <w:rFonts w:cs="Arial"/>
        </w:rPr>
        <w:t>on-line</w:t>
      </w:r>
      <w:r w:rsidRPr="005B4CEF">
        <w:rPr>
          <w:rFonts w:cs="Arial"/>
        </w:rPr>
        <w:t xml:space="preserve"> response formats and to simplify the survey form so it could be completed without guidance</w:t>
      </w:r>
      <w:r w:rsidRPr="00DA5D1D">
        <w:rPr>
          <w:rFonts w:cs="Arial"/>
        </w:rPr>
        <w:t>.  A blank survey form is provided in Appendix A.</w:t>
      </w:r>
      <w:r w:rsidRPr="005B4CEF">
        <w:rPr>
          <w:rFonts w:cs="Arial"/>
        </w:rPr>
        <w:t xml:space="preserve">  </w:t>
      </w:r>
    </w:p>
    <w:p w:rsidR="00E87FD8" w:rsidRPr="005B4CEF" w:rsidRDefault="00E87FD8" w:rsidP="005B4CEF">
      <w:pPr>
        <w:rPr>
          <w:rFonts w:ascii="Arial" w:hAnsi="Arial" w:cs="Arial"/>
        </w:rPr>
      </w:pPr>
      <w:r w:rsidRPr="005B4CEF">
        <w:rPr>
          <w:rFonts w:ascii="Arial" w:hAnsi="Arial" w:cs="Arial"/>
        </w:rPr>
        <w:t>The online survey was designed to collect information about the following topics:</w:t>
      </w:r>
    </w:p>
    <w:p w:rsidR="00E87FD8" w:rsidRPr="005B4CEF" w:rsidRDefault="00E87FD8" w:rsidP="005B4CEF">
      <w:pPr>
        <w:pStyle w:val="BodyText1"/>
        <w:numPr>
          <w:ilvl w:val="0"/>
          <w:numId w:val="8"/>
        </w:numPr>
        <w:spacing w:after="120"/>
        <w:rPr>
          <w:rFonts w:cs="Arial"/>
        </w:rPr>
      </w:pPr>
      <w:r w:rsidRPr="005B4CEF">
        <w:rPr>
          <w:rFonts w:cs="Arial"/>
        </w:rPr>
        <w:t>Respondent’s whitewater boating experience;</w:t>
      </w:r>
    </w:p>
    <w:p w:rsidR="00E87FD8" w:rsidRPr="005B4CEF" w:rsidRDefault="00E87FD8" w:rsidP="005B4CEF">
      <w:pPr>
        <w:pStyle w:val="BodyText1"/>
        <w:numPr>
          <w:ilvl w:val="0"/>
          <w:numId w:val="8"/>
        </w:numPr>
        <w:spacing w:after="120"/>
        <w:rPr>
          <w:rFonts w:cs="Arial"/>
        </w:rPr>
      </w:pPr>
      <w:r w:rsidRPr="005B4CEF">
        <w:rPr>
          <w:rFonts w:cs="Arial"/>
        </w:rPr>
        <w:t>Boating trip information;</w:t>
      </w:r>
    </w:p>
    <w:p w:rsidR="00E87FD8" w:rsidRPr="005B4CEF" w:rsidRDefault="00E87FD8" w:rsidP="005B4CEF">
      <w:pPr>
        <w:pStyle w:val="BodyText1"/>
        <w:numPr>
          <w:ilvl w:val="0"/>
          <w:numId w:val="8"/>
        </w:numPr>
        <w:spacing w:after="120"/>
        <w:rPr>
          <w:rFonts w:cs="Arial"/>
        </w:rPr>
      </w:pPr>
      <w:r w:rsidRPr="005B4CEF">
        <w:rPr>
          <w:rFonts w:cs="Arial"/>
        </w:rPr>
        <w:t xml:space="preserve">Overall nature and character of the resource; </w:t>
      </w:r>
    </w:p>
    <w:p w:rsidR="00E87FD8" w:rsidRPr="005B4CEF" w:rsidRDefault="00E87FD8" w:rsidP="005B4CEF">
      <w:pPr>
        <w:pStyle w:val="BodyText1"/>
        <w:numPr>
          <w:ilvl w:val="0"/>
          <w:numId w:val="8"/>
        </w:numPr>
        <w:spacing w:after="120"/>
        <w:rPr>
          <w:rFonts w:cs="Arial"/>
        </w:rPr>
      </w:pPr>
      <w:r w:rsidRPr="005B4CEF">
        <w:rPr>
          <w:rFonts w:cs="Arial"/>
        </w:rPr>
        <w:t xml:space="preserve">Difficulty of the whitewater (initial class rating based on the International Scale of River Difficulty Classification System); </w:t>
      </w:r>
    </w:p>
    <w:p w:rsidR="00E87FD8" w:rsidRPr="005B4CEF" w:rsidRDefault="00E87FD8" w:rsidP="005B4CEF">
      <w:pPr>
        <w:pStyle w:val="BodyText1"/>
        <w:numPr>
          <w:ilvl w:val="0"/>
          <w:numId w:val="8"/>
        </w:numPr>
        <w:spacing w:after="120"/>
        <w:rPr>
          <w:rFonts w:cs="Arial"/>
        </w:rPr>
      </w:pPr>
      <w:r w:rsidRPr="005B4CEF">
        <w:rPr>
          <w:rFonts w:cs="Arial"/>
        </w:rPr>
        <w:t>Flow conditions as related to navigability, safety, and recreational values;</w:t>
      </w:r>
    </w:p>
    <w:p w:rsidR="00E87FD8" w:rsidRPr="005B4CEF" w:rsidRDefault="00E87FD8" w:rsidP="00DA5D1D">
      <w:pPr>
        <w:pStyle w:val="BodyText1"/>
        <w:numPr>
          <w:ilvl w:val="0"/>
          <w:numId w:val="8"/>
        </w:numPr>
        <w:rPr>
          <w:rFonts w:cs="Arial"/>
        </w:rPr>
      </w:pPr>
      <w:r w:rsidRPr="005B4CEF">
        <w:rPr>
          <w:rFonts w:cs="Arial"/>
        </w:rPr>
        <w:t>Estimates of Minimum Acceptable, Optimum, and Maximum Acceptable flow thresholds.</w:t>
      </w:r>
    </w:p>
    <w:p w:rsidR="00E87FD8" w:rsidRPr="005B4CEF" w:rsidRDefault="00E87FD8" w:rsidP="005B4CEF">
      <w:pPr>
        <w:pStyle w:val="BodyText1"/>
        <w:rPr>
          <w:rFonts w:cs="Arial"/>
        </w:rPr>
      </w:pPr>
      <w:r w:rsidRPr="005B4CEF">
        <w:rPr>
          <w:rFonts w:cs="Arial"/>
        </w:rPr>
        <w:t>The on-line survey from was posted, and responses collected, by Survey Monkey, a commercial web-site specializing in the development, distribution, and collection of on-line surveys and data (</w:t>
      </w:r>
      <w:hyperlink r:id="rId12" w:history="1">
        <w:r w:rsidRPr="005B4CEF">
          <w:rPr>
            <w:rStyle w:val="Hyperlink"/>
            <w:rFonts w:cs="Arial"/>
          </w:rPr>
          <w:t>http://www.surveymonkey.com/</w:t>
        </w:r>
      </w:hyperlink>
      <w:r w:rsidRPr="005B4CEF">
        <w:rPr>
          <w:rFonts w:cs="Arial"/>
        </w:rPr>
        <w:t xml:space="preserve">).  The survey form was posted on July 15, 2011 and was “live” through August 8, 2011.  Boaters were noticed of the on-line flow survey by e-mail and through postings on </w:t>
      </w:r>
      <w:r w:rsidR="001B03B3">
        <w:rPr>
          <w:rFonts w:cs="Arial"/>
        </w:rPr>
        <w:t>www.b</w:t>
      </w:r>
      <w:r w:rsidRPr="005B4CEF">
        <w:rPr>
          <w:rFonts w:cs="Arial"/>
        </w:rPr>
        <w:t>oof.com</w:t>
      </w:r>
      <w:r w:rsidR="001B03B3">
        <w:rPr>
          <w:rStyle w:val="FootnoteReference"/>
        </w:rPr>
        <w:footnoteReference w:id="2"/>
      </w:r>
      <w:r w:rsidRPr="005B4CEF">
        <w:rPr>
          <w:rFonts w:cs="Arial"/>
        </w:rPr>
        <w:t xml:space="preserve"> and on the AW website.    A total of 59 surveys were completed during this period by a total of 51 boaters. (Note that some boaters ran multiple trips and, therefore, completed multiple surveys.)  Flows during the period covered by the surveys range from a low of approximately 290 </w:t>
      </w:r>
      <w:proofErr w:type="spellStart"/>
      <w:r w:rsidRPr="005B4CEF">
        <w:rPr>
          <w:rFonts w:cs="Arial"/>
        </w:rPr>
        <w:t>cfs</w:t>
      </w:r>
      <w:proofErr w:type="spellEnd"/>
      <w:r w:rsidRPr="005B4CEF">
        <w:rPr>
          <w:rFonts w:cs="Arial"/>
        </w:rPr>
        <w:t xml:space="preserve"> to a high of 1,400 </w:t>
      </w:r>
      <w:proofErr w:type="spellStart"/>
      <w:r w:rsidRPr="005B4CEF">
        <w:rPr>
          <w:rFonts w:cs="Arial"/>
        </w:rPr>
        <w:t>cfs</w:t>
      </w:r>
      <w:proofErr w:type="spellEnd"/>
      <w:r w:rsidRPr="005B4CEF">
        <w:rPr>
          <w:rFonts w:cs="Arial"/>
        </w:rPr>
        <w:t>.  A hydrograph showing the flows on the Rubicon River during the survey period is provided on Figure 2.</w:t>
      </w:r>
    </w:p>
    <w:p w:rsidR="00E87FD8" w:rsidRPr="005B4CEF" w:rsidRDefault="00E87FD8" w:rsidP="005B4CEF">
      <w:pPr>
        <w:pStyle w:val="Heading3"/>
        <w:numPr>
          <w:ilvl w:val="2"/>
          <w:numId w:val="4"/>
        </w:numPr>
      </w:pPr>
      <w:bookmarkStart w:id="55" w:name="_Toc306189865"/>
      <w:r w:rsidRPr="005B4CEF">
        <w:t>Analysis of Survey Data</w:t>
      </w:r>
      <w:bookmarkEnd w:id="55"/>
    </w:p>
    <w:p w:rsidR="00E87FD8" w:rsidRPr="005B4CEF" w:rsidRDefault="00E87FD8" w:rsidP="005B4CEF">
      <w:pPr>
        <w:widowControl w:val="0"/>
        <w:rPr>
          <w:rStyle w:val="bodytextChar"/>
          <w:rFonts w:cs="Arial"/>
        </w:rPr>
      </w:pPr>
      <w:r w:rsidRPr="005B4CEF">
        <w:rPr>
          <w:rStyle w:val="bodytextChar"/>
          <w:rFonts w:cs="Arial"/>
        </w:rPr>
        <w:t>The survey forms were downloaded and the survey data on the forms was entered into an Excel spreadsheet, reviewed, and analyzed.  Put-in flow estimates for each boating trip were developed by correlating boating trip start dates and times provided from the survey to the measured flow data at Ellicott Bridge.  It should be noted that there is sometimes a range in put-in flows within multi-boater trips due to variations in the times that each respondent indicated that they put-in.  Survey responses were analyzed by boating trip flow range.  The flow range categories are</w:t>
      </w:r>
      <w:r w:rsidRPr="005B4CEF">
        <w:rPr>
          <w:rStyle w:val="FootnoteReference"/>
          <w:rFonts w:ascii="Arial" w:hAnsi="Arial" w:cs="Arial"/>
        </w:rPr>
        <w:footnoteReference w:id="3"/>
      </w:r>
      <w:r w:rsidRPr="005B4CEF">
        <w:rPr>
          <w:rStyle w:val="bodytextChar"/>
          <w:rFonts w:cs="Arial"/>
        </w:rPr>
        <w:t xml:space="preserve">: </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216 </w:t>
      </w:r>
      <w:proofErr w:type="spellStart"/>
      <w:r w:rsidRPr="005B4CEF">
        <w:rPr>
          <w:rStyle w:val="bodytextChar"/>
          <w:rFonts w:cs="Arial"/>
        </w:rPr>
        <w:t>cfs</w:t>
      </w:r>
      <w:proofErr w:type="spellEnd"/>
      <w:r w:rsidRPr="005B4CEF">
        <w:rPr>
          <w:rStyle w:val="bodytextChar"/>
          <w:rFonts w:cs="Arial"/>
        </w:rPr>
        <w:t xml:space="preserve"> (n=1)</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291–305 </w:t>
      </w:r>
      <w:proofErr w:type="spellStart"/>
      <w:r w:rsidRPr="005B4CEF">
        <w:rPr>
          <w:rStyle w:val="bodytextChar"/>
          <w:rFonts w:cs="Arial"/>
        </w:rPr>
        <w:t>cfs</w:t>
      </w:r>
      <w:proofErr w:type="spellEnd"/>
      <w:r w:rsidRPr="005B4CEF">
        <w:rPr>
          <w:rStyle w:val="bodytextChar"/>
          <w:rFonts w:cs="Arial"/>
        </w:rPr>
        <w:t xml:space="preserve"> (n=9)</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575–616 </w:t>
      </w:r>
      <w:proofErr w:type="spellStart"/>
      <w:r w:rsidRPr="005B4CEF">
        <w:rPr>
          <w:rStyle w:val="bodytextChar"/>
          <w:rFonts w:cs="Arial"/>
        </w:rPr>
        <w:t>cfs</w:t>
      </w:r>
      <w:proofErr w:type="spellEnd"/>
      <w:r w:rsidRPr="005B4CEF">
        <w:rPr>
          <w:rStyle w:val="bodytextChar"/>
          <w:rFonts w:cs="Arial"/>
        </w:rPr>
        <w:t xml:space="preserve"> (n=7)</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634–648 </w:t>
      </w:r>
      <w:proofErr w:type="spellStart"/>
      <w:r w:rsidRPr="005B4CEF">
        <w:rPr>
          <w:rStyle w:val="bodytextChar"/>
          <w:rFonts w:cs="Arial"/>
        </w:rPr>
        <w:t>cfs</w:t>
      </w:r>
      <w:proofErr w:type="spellEnd"/>
      <w:r w:rsidRPr="005B4CEF">
        <w:rPr>
          <w:rStyle w:val="bodytextChar"/>
          <w:rFonts w:cs="Arial"/>
        </w:rPr>
        <w:t xml:space="preserve"> (n=7)</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783–798 </w:t>
      </w:r>
      <w:proofErr w:type="spellStart"/>
      <w:r w:rsidRPr="005B4CEF">
        <w:rPr>
          <w:rStyle w:val="bodytextChar"/>
          <w:rFonts w:cs="Arial"/>
        </w:rPr>
        <w:t>cfs</w:t>
      </w:r>
      <w:proofErr w:type="spellEnd"/>
      <w:r w:rsidRPr="005B4CEF">
        <w:rPr>
          <w:rStyle w:val="bodytextChar"/>
          <w:rFonts w:cs="Arial"/>
        </w:rPr>
        <w:t xml:space="preserve"> (n=2)</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860–888 </w:t>
      </w:r>
      <w:proofErr w:type="spellStart"/>
      <w:r w:rsidRPr="005B4CEF">
        <w:rPr>
          <w:rStyle w:val="bodytextChar"/>
          <w:rFonts w:cs="Arial"/>
        </w:rPr>
        <w:t>cfs</w:t>
      </w:r>
      <w:proofErr w:type="spellEnd"/>
      <w:r w:rsidRPr="005B4CEF">
        <w:rPr>
          <w:rStyle w:val="bodytextChar"/>
          <w:rFonts w:cs="Arial"/>
        </w:rPr>
        <w:t xml:space="preserve"> (n=9)</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907–945 </w:t>
      </w:r>
      <w:proofErr w:type="spellStart"/>
      <w:r w:rsidRPr="005B4CEF">
        <w:rPr>
          <w:rStyle w:val="bodytextChar"/>
          <w:rFonts w:cs="Arial"/>
        </w:rPr>
        <w:t>cfs</w:t>
      </w:r>
      <w:proofErr w:type="spellEnd"/>
      <w:r w:rsidRPr="005B4CEF">
        <w:rPr>
          <w:rStyle w:val="bodytextChar"/>
          <w:rFonts w:cs="Arial"/>
        </w:rPr>
        <w:t xml:space="preserve"> (n=15)</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989–994 </w:t>
      </w:r>
      <w:proofErr w:type="spellStart"/>
      <w:r w:rsidRPr="005B4CEF">
        <w:rPr>
          <w:rStyle w:val="bodytextChar"/>
          <w:rFonts w:cs="Arial"/>
        </w:rPr>
        <w:t>cfs</w:t>
      </w:r>
      <w:proofErr w:type="spellEnd"/>
      <w:r w:rsidRPr="005B4CEF">
        <w:rPr>
          <w:rStyle w:val="bodytextChar"/>
          <w:rFonts w:cs="Arial"/>
        </w:rPr>
        <w:t xml:space="preserve"> (n-2)</w:t>
      </w:r>
    </w:p>
    <w:p w:rsidR="00E87FD8" w:rsidRPr="005B4CEF" w:rsidRDefault="00E87FD8" w:rsidP="005B4CEF">
      <w:pPr>
        <w:pStyle w:val="ListParagraph"/>
        <w:widowControl w:val="0"/>
        <w:numPr>
          <w:ilvl w:val="0"/>
          <w:numId w:val="9"/>
        </w:numPr>
        <w:rPr>
          <w:rStyle w:val="bodytextChar"/>
          <w:rFonts w:cs="Arial"/>
        </w:rPr>
      </w:pPr>
      <w:r w:rsidRPr="005B4CEF">
        <w:rPr>
          <w:rStyle w:val="bodytextChar"/>
          <w:rFonts w:cs="Arial"/>
        </w:rPr>
        <w:t xml:space="preserve">1044–1416 </w:t>
      </w:r>
      <w:proofErr w:type="spellStart"/>
      <w:r w:rsidRPr="005B4CEF">
        <w:rPr>
          <w:rStyle w:val="bodytextChar"/>
          <w:rFonts w:cs="Arial"/>
        </w:rPr>
        <w:t>cfs</w:t>
      </w:r>
      <w:proofErr w:type="spellEnd"/>
      <w:r w:rsidRPr="005B4CEF">
        <w:rPr>
          <w:rStyle w:val="bodytextChar"/>
          <w:rFonts w:cs="Arial"/>
        </w:rPr>
        <w:t xml:space="preserve"> (n=6)</w:t>
      </w:r>
    </w:p>
    <w:p w:rsidR="00E87FD8" w:rsidRPr="005B4CEF" w:rsidRDefault="00E87FD8" w:rsidP="005B4CEF">
      <w:pPr>
        <w:widowControl w:val="0"/>
        <w:rPr>
          <w:rStyle w:val="bodytextChar"/>
          <w:rFonts w:cs="Arial"/>
        </w:rPr>
      </w:pPr>
      <w:r w:rsidRPr="005B4CEF">
        <w:rPr>
          <w:rStyle w:val="bodytextChar"/>
          <w:rFonts w:cs="Arial"/>
        </w:rPr>
        <w:t xml:space="preserve">The data were then compiled to develop boater and boating trip characteristics, flow characteristic evaluations, and estimates of minimum acceptable, optimum, and maximum acceptable </w:t>
      </w:r>
      <w:proofErr w:type="spellStart"/>
      <w:r w:rsidRPr="005B4CEF">
        <w:rPr>
          <w:rStyle w:val="bodytextChar"/>
          <w:rFonts w:cs="Arial"/>
        </w:rPr>
        <w:t>boatable</w:t>
      </w:r>
      <w:proofErr w:type="spellEnd"/>
      <w:r w:rsidRPr="005B4CEF">
        <w:rPr>
          <w:rStyle w:val="bodytextChar"/>
          <w:rFonts w:cs="Arial"/>
        </w:rPr>
        <w:t xml:space="preserve"> flow ranges.    </w:t>
      </w:r>
    </w:p>
    <w:p w:rsidR="00E87FD8" w:rsidRPr="005B4CEF" w:rsidRDefault="00E87FD8" w:rsidP="005B4CEF">
      <w:pPr>
        <w:pStyle w:val="Heading2"/>
        <w:numPr>
          <w:ilvl w:val="1"/>
          <w:numId w:val="4"/>
        </w:numPr>
        <w:tabs>
          <w:tab w:val="clear" w:pos="756"/>
        </w:tabs>
        <w:ind w:left="720" w:hanging="720"/>
      </w:pPr>
      <w:bookmarkStart w:id="56" w:name="_Toc306189866"/>
      <w:r w:rsidRPr="005B4CEF">
        <w:t xml:space="preserve">Focus Group </w:t>
      </w:r>
      <w:r w:rsidR="00A11AD0" w:rsidRPr="005B4CEF">
        <w:t>Meeting</w:t>
      </w:r>
      <w:bookmarkEnd w:id="56"/>
    </w:p>
    <w:p w:rsidR="00E87FD8" w:rsidRPr="00DA5D1D" w:rsidRDefault="00E87FD8" w:rsidP="005B4CEF">
      <w:pPr>
        <w:pStyle w:val="BodyText1"/>
        <w:rPr>
          <w:rFonts w:cs="Arial"/>
        </w:rPr>
      </w:pPr>
      <w:r w:rsidRPr="005B4CEF">
        <w:rPr>
          <w:rFonts w:cs="Arial"/>
        </w:rPr>
        <w:t xml:space="preserve">After tabulating and analyzing the survey data, PCWA conducted a </w:t>
      </w:r>
      <w:r w:rsidR="005D7457" w:rsidRPr="005B4CEF">
        <w:rPr>
          <w:rFonts w:cs="Arial"/>
        </w:rPr>
        <w:t>focus group meeting</w:t>
      </w:r>
      <w:r w:rsidRPr="005B4CEF">
        <w:rPr>
          <w:rFonts w:cs="Arial"/>
        </w:rPr>
        <w:t xml:space="preserve"> to discuss and refine the survey results.  Participation in the focus group meeting was limited to boaters that had run the study reach during the 2011 spill event, and to AW and Recreation TWG representatives.  PCWA emailed invitation letters to those on the </w:t>
      </w:r>
      <w:r w:rsidRPr="00DA5D1D">
        <w:rPr>
          <w:rFonts w:cs="Arial"/>
        </w:rPr>
        <w:t xml:space="preserve">initial flow study list provided by AW as well as those who participated in the on-line survey.  The focus group invitation and agenda are provided in Appendix </w:t>
      </w:r>
      <w:r w:rsidR="00E1666A" w:rsidRPr="00DA5D1D">
        <w:rPr>
          <w:rFonts w:cs="Arial"/>
        </w:rPr>
        <w:t>B</w:t>
      </w:r>
      <w:r w:rsidRPr="00DA5D1D">
        <w:rPr>
          <w:rFonts w:cs="Arial"/>
        </w:rPr>
        <w:t xml:space="preserve">.    </w:t>
      </w:r>
    </w:p>
    <w:p w:rsidR="00E87FD8" w:rsidRPr="00DA5D1D" w:rsidRDefault="00E87FD8" w:rsidP="005B4CEF">
      <w:pPr>
        <w:pStyle w:val="BodyText1"/>
        <w:rPr>
          <w:rFonts w:cs="Arial"/>
        </w:rPr>
      </w:pPr>
      <w:r w:rsidRPr="00DA5D1D">
        <w:rPr>
          <w:rFonts w:cs="Arial"/>
        </w:rPr>
        <w:t>The follow-up focus group meeting was held on the evening of August 15, 2011 at PCWA</w:t>
      </w:r>
      <w:r w:rsidR="00A11AD0" w:rsidRPr="00DA5D1D">
        <w:rPr>
          <w:rFonts w:cs="Arial"/>
        </w:rPr>
        <w:t>’s</w:t>
      </w:r>
      <w:r w:rsidRPr="00DA5D1D">
        <w:rPr>
          <w:rFonts w:cs="Arial"/>
        </w:rPr>
        <w:t xml:space="preserve"> headquarters in Auburn California.  A conference call line and a WebEx connection were also provided for those who could not attend the meeting in person.   A total of 21 people were present at the meeting, including four people who participated by conference call.  A list of meeting participants is provided in Appendix B.</w:t>
      </w:r>
    </w:p>
    <w:p w:rsidR="00E87FD8" w:rsidRPr="005B4CEF" w:rsidRDefault="00E87FD8" w:rsidP="005B4CEF">
      <w:pPr>
        <w:pStyle w:val="TSBodyText"/>
        <w:spacing w:before="240" w:after="120" w:line="240" w:lineRule="auto"/>
        <w:jc w:val="both"/>
      </w:pPr>
      <w:r w:rsidRPr="00DA5D1D">
        <w:t>The primary objective of the focus group meeting was to develop</w:t>
      </w:r>
      <w:r w:rsidRPr="005B4CEF">
        <w:t xml:space="preserve"> a consensus regarding the minimum acceptable boating flow range for the Rubicon River from – Ellicott Bridge to Ralston Afterbay using the data collected through the on-line surveys.  Although not the primary objective, information about optimum and maximum acceptable boating flow ranges developed through the surveys was also discussed.  To support the discussion, the focus group participants were provided with summaries of the following information: 2011 spill event hydrology; boating trip put-in dates and estimated put-in flows; and, summaries of the survey data organized by flow range.  The group discussed the challenges of establishing the minimum, optimum, and maximum flow ranges and eventually came to consensus on the flow range thresholds during the meeting. </w:t>
      </w:r>
    </w:p>
    <w:p w:rsidR="00E87FD8" w:rsidRPr="005B4CEF" w:rsidRDefault="00E87FD8" w:rsidP="00F73E17">
      <w:pPr>
        <w:pStyle w:val="Heading1"/>
        <w:rPr>
          <w:kern w:val="0"/>
        </w:rPr>
      </w:pPr>
      <w:bookmarkStart w:id="57" w:name="_Toc306189867"/>
      <w:r w:rsidRPr="005B4CEF">
        <w:t>Study Results</w:t>
      </w:r>
      <w:bookmarkEnd w:id="57"/>
    </w:p>
    <w:p w:rsidR="00E87FD8" w:rsidRPr="005B4CEF" w:rsidRDefault="00E87FD8" w:rsidP="005B4CEF">
      <w:pPr>
        <w:rPr>
          <w:rFonts w:ascii="Arial" w:hAnsi="Arial" w:cs="Arial"/>
        </w:rPr>
      </w:pPr>
      <w:r w:rsidRPr="005B4CEF">
        <w:rPr>
          <w:rFonts w:ascii="Arial" w:hAnsi="Arial" w:cs="Arial"/>
        </w:rPr>
        <w:t xml:space="preserve">This section first describes the results of the on-line survey effort, followed by a discussion of the results as refined by the focus group participants.  </w:t>
      </w:r>
    </w:p>
    <w:p w:rsidR="00E87FD8" w:rsidRPr="005B4CEF" w:rsidRDefault="00E87FD8" w:rsidP="005B4CEF">
      <w:pPr>
        <w:pStyle w:val="Heading2"/>
        <w:numPr>
          <w:ilvl w:val="1"/>
          <w:numId w:val="4"/>
        </w:numPr>
        <w:tabs>
          <w:tab w:val="clear" w:pos="756"/>
        </w:tabs>
        <w:ind w:left="720" w:hanging="720"/>
      </w:pPr>
      <w:bookmarkStart w:id="58" w:name="_Toc306189868"/>
      <w:r w:rsidRPr="005B4CEF">
        <w:t>Web-Based Survey Results</w:t>
      </w:r>
      <w:bookmarkEnd w:id="58"/>
    </w:p>
    <w:p w:rsidR="00E87FD8" w:rsidRPr="005B4CEF" w:rsidRDefault="00E87FD8" w:rsidP="005B4CEF">
      <w:pPr>
        <w:rPr>
          <w:rFonts w:ascii="Arial" w:hAnsi="Arial" w:cs="Arial"/>
        </w:rPr>
      </w:pPr>
      <w:r w:rsidRPr="005B4CEF">
        <w:rPr>
          <w:rFonts w:ascii="Arial" w:hAnsi="Arial" w:cs="Arial"/>
        </w:rPr>
        <w:t xml:space="preserve">PCWA analyzed the whitewater boating surveys collected between July 15 and August 8, 2011.  A total of 59 surveys were collected.  </w:t>
      </w:r>
      <w:r w:rsidRPr="00DA5D1D">
        <w:rPr>
          <w:rFonts w:ascii="Arial" w:hAnsi="Arial" w:cs="Arial"/>
        </w:rPr>
        <w:t xml:space="preserve">Copies of the completed survey forms are provided in Appendix C.   Note that </w:t>
      </w:r>
      <w:r w:rsidR="00E1666A" w:rsidRPr="00DA5D1D">
        <w:rPr>
          <w:rFonts w:ascii="Arial" w:hAnsi="Arial" w:cs="Arial"/>
        </w:rPr>
        <w:t xml:space="preserve">personal information such as names and </w:t>
      </w:r>
      <w:r w:rsidRPr="00DA5D1D">
        <w:rPr>
          <w:rFonts w:ascii="Arial" w:hAnsi="Arial" w:cs="Arial"/>
        </w:rPr>
        <w:t xml:space="preserve">contact information </w:t>
      </w:r>
      <w:r w:rsidR="00E1666A" w:rsidRPr="00DA5D1D">
        <w:rPr>
          <w:rFonts w:ascii="Arial" w:hAnsi="Arial" w:cs="Arial"/>
        </w:rPr>
        <w:t>has</w:t>
      </w:r>
      <w:r w:rsidRPr="00DA5D1D">
        <w:rPr>
          <w:rFonts w:ascii="Arial" w:hAnsi="Arial" w:cs="Arial"/>
        </w:rPr>
        <w:t xml:space="preserve"> been </w:t>
      </w:r>
      <w:r w:rsidR="00E1666A" w:rsidRPr="00DA5D1D">
        <w:rPr>
          <w:rFonts w:ascii="Arial" w:hAnsi="Arial" w:cs="Arial"/>
        </w:rPr>
        <w:t>concealed</w:t>
      </w:r>
      <w:r w:rsidRPr="00DA5D1D">
        <w:rPr>
          <w:rFonts w:ascii="Arial" w:hAnsi="Arial" w:cs="Arial"/>
        </w:rPr>
        <w:t xml:space="preserve"> to protect the</w:t>
      </w:r>
      <w:r w:rsidRPr="005B4CEF">
        <w:rPr>
          <w:rFonts w:ascii="Arial" w:hAnsi="Arial" w:cs="Arial"/>
        </w:rPr>
        <w:t xml:space="preserve"> privacy of the respondents.   </w:t>
      </w:r>
    </w:p>
    <w:p w:rsidR="00E87FD8" w:rsidRPr="005B4CEF" w:rsidRDefault="00E87FD8" w:rsidP="005B4CEF">
      <w:pPr>
        <w:pStyle w:val="BodyText1"/>
        <w:rPr>
          <w:rFonts w:cs="Arial"/>
        </w:rPr>
      </w:pPr>
      <w:r w:rsidRPr="005B4CEF">
        <w:rPr>
          <w:rFonts w:cs="Arial"/>
        </w:rPr>
        <w:t xml:space="preserve">Data provided on the survey forms indicate that the survey respondents boated the Rubicon River at flows ranging from a low of 216 </w:t>
      </w:r>
      <w:proofErr w:type="spellStart"/>
      <w:r w:rsidRPr="005B4CEF">
        <w:rPr>
          <w:rFonts w:cs="Arial"/>
        </w:rPr>
        <w:t>cfs</w:t>
      </w:r>
      <w:proofErr w:type="spellEnd"/>
      <w:r w:rsidRPr="005B4CEF">
        <w:rPr>
          <w:rFonts w:cs="Arial"/>
        </w:rPr>
        <w:t xml:space="preserve"> to a high of 1,416 </w:t>
      </w:r>
      <w:proofErr w:type="spellStart"/>
      <w:r w:rsidRPr="005B4CEF">
        <w:rPr>
          <w:rFonts w:cs="Arial"/>
        </w:rPr>
        <w:t>cfs</w:t>
      </w:r>
      <w:proofErr w:type="spellEnd"/>
      <w:r w:rsidRPr="005B4CEF">
        <w:rPr>
          <w:rFonts w:cs="Arial"/>
        </w:rPr>
        <w:t xml:space="preserve">.  The low flow of 216 </w:t>
      </w:r>
      <w:proofErr w:type="spellStart"/>
      <w:r w:rsidRPr="005B4CEF">
        <w:rPr>
          <w:rFonts w:cs="Arial"/>
        </w:rPr>
        <w:t>cfs</w:t>
      </w:r>
      <w:proofErr w:type="spellEnd"/>
      <w:r w:rsidRPr="005B4CEF">
        <w:rPr>
          <w:rFonts w:cs="Arial"/>
        </w:rPr>
        <w:t xml:space="preserve"> was linked to incorrect put-in date information and was later revised upward to 290 </w:t>
      </w:r>
      <w:proofErr w:type="spellStart"/>
      <w:r w:rsidRPr="005B4CEF">
        <w:rPr>
          <w:rFonts w:cs="Arial"/>
        </w:rPr>
        <w:t>cfs</w:t>
      </w:r>
      <w:proofErr w:type="spellEnd"/>
      <w:r w:rsidRPr="005B4CEF">
        <w:rPr>
          <w:rFonts w:cs="Arial"/>
        </w:rPr>
        <w:t xml:space="preserve"> based on information provided by the survey respondent during the focus group meeting.  Boating trip start dates and times as documented on the survey forms are summarized on Table </w:t>
      </w:r>
      <w:r w:rsidR="00E654FD">
        <w:rPr>
          <w:rFonts w:cs="Arial"/>
        </w:rPr>
        <w:t>1</w:t>
      </w:r>
      <w:r w:rsidRPr="005B4CEF">
        <w:rPr>
          <w:rFonts w:cs="Arial"/>
        </w:rPr>
        <w:t xml:space="preserve">.  Estimated put-in flows at Ellicott Bridge as derived from the start dates and times are summarized on Table </w:t>
      </w:r>
      <w:r w:rsidR="00E654FD">
        <w:rPr>
          <w:rFonts w:cs="Arial"/>
        </w:rPr>
        <w:t>2</w:t>
      </w:r>
      <w:r w:rsidRPr="005B4CEF">
        <w:rPr>
          <w:rFonts w:cs="Arial"/>
        </w:rPr>
        <w:t>.  Trip put-in dates are graphically depicted on Figure 2 relative to flow on the Rubicon River during the survey period.</w:t>
      </w:r>
    </w:p>
    <w:p w:rsidR="00E87FD8" w:rsidRPr="005B4CEF" w:rsidRDefault="00E87FD8" w:rsidP="005B4CEF">
      <w:pPr>
        <w:rPr>
          <w:rFonts w:ascii="Arial" w:hAnsi="Arial" w:cs="Arial"/>
        </w:rPr>
      </w:pPr>
      <w:r w:rsidRPr="005B4CEF">
        <w:rPr>
          <w:rFonts w:ascii="Arial" w:hAnsi="Arial" w:cs="Arial"/>
        </w:rPr>
        <w:t xml:space="preserve">Boater and trip characteristics as derived through the survey forms are summarized on Table </w:t>
      </w:r>
      <w:r w:rsidR="00E654FD">
        <w:rPr>
          <w:rFonts w:ascii="Arial" w:hAnsi="Arial" w:cs="Arial"/>
        </w:rPr>
        <w:t>3</w:t>
      </w:r>
      <w:r w:rsidRPr="005B4CEF">
        <w:rPr>
          <w:rFonts w:ascii="Arial" w:hAnsi="Arial" w:cs="Arial"/>
        </w:rPr>
        <w:t>.  The summary statistics indicate:</w:t>
      </w:r>
    </w:p>
    <w:p w:rsidR="00E87FD8" w:rsidRPr="005B4CEF" w:rsidRDefault="00E87FD8" w:rsidP="005B4CEF">
      <w:pPr>
        <w:pStyle w:val="ListParagraph"/>
        <w:numPr>
          <w:ilvl w:val="0"/>
          <w:numId w:val="10"/>
        </w:numPr>
        <w:rPr>
          <w:rFonts w:ascii="Arial" w:hAnsi="Arial" w:cs="Arial"/>
        </w:rPr>
      </w:pPr>
      <w:r w:rsidRPr="005B4CEF">
        <w:rPr>
          <w:rFonts w:ascii="Arial" w:hAnsi="Arial" w:cs="Arial"/>
        </w:rPr>
        <w:t xml:space="preserve">All of the boaters who participated in the survey had a boating skill level of Class 5 or higher; </w:t>
      </w:r>
    </w:p>
    <w:p w:rsidR="00E87FD8" w:rsidRPr="005B4CEF" w:rsidRDefault="00E87FD8" w:rsidP="005B4CEF">
      <w:pPr>
        <w:pStyle w:val="ListParagraph"/>
        <w:numPr>
          <w:ilvl w:val="0"/>
          <w:numId w:val="10"/>
        </w:numPr>
        <w:rPr>
          <w:rFonts w:ascii="Arial" w:hAnsi="Arial" w:cs="Arial"/>
        </w:rPr>
      </w:pPr>
      <w:r w:rsidRPr="005B4CEF">
        <w:rPr>
          <w:rFonts w:ascii="Arial" w:hAnsi="Arial" w:cs="Arial"/>
        </w:rPr>
        <w:t xml:space="preserve">92.2% of the boaters were in hard-shell kayaks;  </w:t>
      </w:r>
    </w:p>
    <w:p w:rsidR="00E87FD8" w:rsidRPr="005B4CEF" w:rsidRDefault="00E87FD8" w:rsidP="005B4CEF">
      <w:pPr>
        <w:pStyle w:val="ListParagraph"/>
        <w:numPr>
          <w:ilvl w:val="0"/>
          <w:numId w:val="10"/>
        </w:numPr>
        <w:rPr>
          <w:rFonts w:ascii="Arial" w:hAnsi="Arial" w:cs="Arial"/>
        </w:rPr>
      </w:pPr>
      <w:r w:rsidRPr="005B4CEF">
        <w:rPr>
          <w:rFonts w:ascii="Arial" w:hAnsi="Arial" w:cs="Arial"/>
        </w:rPr>
        <w:t xml:space="preserve">The majority of survey respondents (62.3%) had not boated the Rubicon River previously; </w:t>
      </w:r>
    </w:p>
    <w:p w:rsidR="00E87FD8" w:rsidRPr="005B4CEF" w:rsidRDefault="00E87FD8" w:rsidP="005B4CEF">
      <w:pPr>
        <w:pStyle w:val="ListParagraph"/>
        <w:numPr>
          <w:ilvl w:val="0"/>
          <w:numId w:val="10"/>
        </w:numPr>
        <w:rPr>
          <w:rFonts w:ascii="Arial" w:hAnsi="Arial" w:cs="Arial"/>
        </w:rPr>
      </w:pPr>
      <w:r w:rsidRPr="005B4CEF">
        <w:rPr>
          <w:rFonts w:ascii="Arial" w:hAnsi="Arial" w:cs="Arial"/>
        </w:rPr>
        <w:t xml:space="preserve">The majority of survey respondents (92.3%) rated the run as Class 5 on the International Scale of Difficulty;  </w:t>
      </w:r>
    </w:p>
    <w:p w:rsidR="00E87FD8" w:rsidRPr="005B4CEF" w:rsidRDefault="00E87FD8" w:rsidP="005B4CEF">
      <w:pPr>
        <w:pStyle w:val="ListParagraph"/>
        <w:numPr>
          <w:ilvl w:val="0"/>
          <w:numId w:val="10"/>
        </w:numPr>
        <w:rPr>
          <w:rFonts w:ascii="Arial" w:hAnsi="Arial" w:cs="Arial"/>
        </w:rPr>
      </w:pPr>
      <w:r w:rsidRPr="005B4CEF">
        <w:rPr>
          <w:rFonts w:ascii="Arial" w:hAnsi="Arial" w:cs="Arial"/>
        </w:rPr>
        <w:t xml:space="preserve">Almost all of the boating trips (98.1%) were two or more days.   </w:t>
      </w:r>
    </w:p>
    <w:p w:rsidR="00E87FD8" w:rsidRPr="005B4CEF" w:rsidRDefault="00E87FD8" w:rsidP="005B4CEF">
      <w:pPr>
        <w:rPr>
          <w:rFonts w:ascii="Arial" w:hAnsi="Arial" w:cs="Arial"/>
        </w:rPr>
      </w:pPr>
      <w:r w:rsidRPr="005B4CEF">
        <w:rPr>
          <w:rFonts w:ascii="Arial" w:hAnsi="Arial" w:cs="Arial"/>
        </w:rPr>
        <w:t xml:space="preserve">Table </w:t>
      </w:r>
      <w:r w:rsidR="00E654FD">
        <w:rPr>
          <w:rFonts w:ascii="Arial" w:hAnsi="Arial" w:cs="Arial"/>
        </w:rPr>
        <w:t>4</w:t>
      </w:r>
      <w:r w:rsidRPr="005B4CEF">
        <w:rPr>
          <w:rFonts w:ascii="Arial" w:hAnsi="Arial" w:cs="Arial"/>
        </w:rPr>
        <w:t xml:space="preserve"> summarizes the survey responses regarding specific flow characteristics, organized by put-in flow at Ellicott Bridge.  Responses regarding flow characteristics varied widely.  In general, specific flow characteristics improved as flow increased.  One notable consistency was observed.  When asked “would you return to boat the Rubicon River again at the flow you boated during this trip”, all (</w:t>
      </w:r>
      <w:r w:rsidRPr="005B4CEF">
        <w:rPr>
          <w:rFonts w:ascii="Arial" w:hAnsi="Arial" w:cs="Arial"/>
          <w:i/>
        </w:rPr>
        <w:t>n</w:t>
      </w:r>
      <w:r w:rsidRPr="005B4CEF">
        <w:rPr>
          <w:rFonts w:ascii="Arial" w:hAnsi="Arial" w:cs="Arial"/>
        </w:rPr>
        <w:t xml:space="preserve"> = 28) of the respondents who put-in at flows ranging from about 780 to 995 </w:t>
      </w:r>
      <w:proofErr w:type="spellStart"/>
      <w:r w:rsidRPr="005B4CEF">
        <w:rPr>
          <w:rFonts w:ascii="Arial" w:hAnsi="Arial" w:cs="Arial"/>
        </w:rPr>
        <w:t>cfs</w:t>
      </w:r>
      <w:proofErr w:type="spellEnd"/>
      <w:r w:rsidRPr="005B4CEF">
        <w:rPr>
          <w:rFonts w:ascii="Arial" w:hAnsi="Arial" w:cs="Arial"/>
        </w:rPr>
        <w:t xml:space="preserve"> responded “yes”.   </w:t>
      </w:r>
    </w:p>
    <w:p w:rsidR="00E87FD8" w:rsidRPr="005B4CEF" w:rsidRDefault="00E87FD8" w:rsidP="005B4CEF">
      <w:pPr>
        <w:rPr>
          <w:rFonts w:ascii="Arial" w:hAnsi="Arial" w:cs="Arial"/>
        </w:rPr>
      </w:pPr>
      <w:r w:rsidRPr="005B4CEF">
        <w:rPr>
          <w:rFonts w:ascii="Arial" w:hAnsi="Arial" w:cs="Arial"/>
        </w:rPr>
        <w:t xml:space="preserve">Table </w:t>
      </w:r>
      <w:r w:rsidR="00E654FD">
        <w:rPr>
          <w:rFonts w:ascii="Arial" w:hAnsi="Arial" w:cs="Arial"/>
        </w:rPr>
        <w:t>5</w:t>
      </w:r>
      <w:r w:rsidRPr="005B4CEF">
        <w:rPr>
          <w:rFonts w:ascii="Arial" w:hAnsi="Arial" w:cs="Arial"/>
        </w:rPr>
        <w:t xml:space="preserve"> summarizes the survey responses regarding minimum acceptable, optimum, and maximum acceptable flow estimates, organized by put-in flow at Ellicott Bridge.  The data indicate that minimum acceptable, optimum, and maximum acceptable flow range preferences vary widely.  In general, the boaters who put-in at higher flows preferred higher minimum acceptable and optimum flows.  This variation is most noticeable in the responses provided by the boaters who put in at flows of 1,000 </w:t>
      </w:r>
      <w:proofErr w:type="spellStart"/>
      <w:r w:rsidRPr="005B4CEF">
        <w:rPr>
          <w:rFonts w:ascii="Arial" w:hAnsi="Arial" w:cs="Arial"/>
        </w:rPr>
        <w:t>cfs</w:t>
      </w:r>
      <w:proofErr w:type="spellEnd"/>
      <w:r w:rsidRPr="005B4CEF">
        <w:rPr>
          <w:rFonts w:ascii="Arial" w:hAnsi="Arial" w:cs="Arial"/>
        </w:rPr>
        <w:t xml:space="preserve"> or higher.  In some cases, these boaters identified minimum acceptable flows that exceed the maximum acceptable flows identified by other boaters.  This trend was also reflected in the estimates of the optimum flow range.  The estimates for minimum acceptable, optimum, and maximum acceptable boating flow ranges as derived through the on-line survey data are graphically depicted on Figure 3, Figure, 4, and Figure 5, respectively.   Figure 6 presents the same information combined into one graph.</w:t>
      </w:r>
      <w:r w:rsidR="002429DA">
        <w:rPr>
          <w:rFonts w:ascii="Arial" w:hAnsi="Arial" w:cs="Arial"/>
        </w:rPr>
        <w:t xml:space="preserve">  </w:t>
      </w:r>
    </w:p>
    <w:p w:rsidR="00E87FD8" w:rsidRPr="005B4CEF" w:rsidRDefault="00E87FD8" w:rsidP="005B4CEF">
      <w:pPr>
        <w:pStyle w:val="Heading2"/>
        <w:numPr>
          <w:ilvl w:val="1"/>
          <w:numId w:val="4"/>
        </w:numPr>
        <w:tabs>
          <w:tab w:val="clear" w:pos="756"/>
        </w:tabs>
        <w:ind w:left="720" w:hanging="720"/>
      </w:pPr>
      <w:bookmarkStart w:id="59" w:name="_Toc306189869"/>
      <w:r w:rsidRPr="005B4CEF">
        <w:t xml:space="preserve">Focus Group </w:t>
      </w:r>
      <w:r w:rsidR="005B4CEF">
        <w:t xml:space="preserve">Meeting </w:t>
      </w:r>
      <w:r w:rsidRPr="005B4CEF">
        <w:t>Results</w:t>
      </w:r>
      <w:bookmarkEnd w:id="59"/>
    </w:p>
    <w:p w:rsidR="00E87FD8" w:rsidRPr="005B4CEF" w:rsidRDefault="00E87FD8" w:rsidP="005B4CEF">
      <w:pPr>
        <w:rPr>
          <w:rFonts w:ascii="Arial" w:hAnsi="Arial" w:cs="Arial"/>
        </w:rPr>
      </w:pPr>
      <w:r w:rsidRPr="005B4CEF">
        <w:rPr>
          <w:rFonts w:ascii="Arial" w:hAnsi="Arial" w:cs="Arial"/>
        </w:rPr>
        <w:t xml:space="preserve">A focus group meeting was held on August 15, 2011 to discuss the survey results.  The meeting participants indicated that flow preferences are difficult to determine because they are tied to other opportunity considerations.  For example, a decision to boat the Rubicon River may be affected by boating opportunities available on other comparable, nearby rivers, regardless of flow.  The meeting participants also indicated that flow range estimates reflect personal experiential objectives, resulting in the large variation in responses observed in the survey data. </w:t>
      </w:r>
    </w:p>
    <w:p w:rsidR="00E87FD8" w:rsidRPr="005B4CEF" w:rsidRDefault="00E87FD8" w:rsidP="005B4CEF">
      <w:pPr>
        <w:rPr>
          <w:rFonts w:ascii="Arial" w:hAnsi="Arial" w:cs="Arial"/>
        </w:rPr>
      </w:pPr>
      <w:r w:rsidRPr="005B4CEF">
        <w:rPr>
          <w:rFonts w:ascii="Arial" w:hAnsi="Arial" w:cs="Arial"/>
        </w:rPr>
        <w:t xml:space="preserve">The minimum acceptable, optimum, and maximum acceptable </w:t>
      </w:r>
      <w:proofErr w:type="spellStart"/>
      <w:r w:rsidRPr="005B4CEF">
        <w:rPr>
          <w:rFonts w:ascii="Arial" w:hAnsi="Arial" w:cs="Arial"/>
        </w:rPr>
        <w:t>boatable</w:t>
      </w:r>
      <w:proofErr w:type="spellEnd"/>
      <w:r w:rsidRPr="005B4CEF">
        <w:rPr>
          <w:rFonts w:ascii="Arial" w:hAnsi="Arial" w:cs="Arial"/>
        </w:rPr>
        <w:t xml:space="preserve"> flow ranges for kayaks and rafts that were developed in consultation with the focus group participants are summarized below.  These flow ranges were developed after review and considerable discussion of the on-line survey results.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70"/>
        <w:gridCol w:w="2880"/>
      </w:tblGrid>
      <w:tr w:rsidR="00E87FD8" w:rsidRPr="005B4CEF" w:rsidTr="009E70BE">
        <w:trPr>
          <w:cantSplit/>
          <w:trHeight w:val="170"/>
          <w:tblHeader/>
        </w:trPr>
        <w:tc>
          <w:tcPr>
            <w:tcW w:w="9180" w:type="dxa"/>
            <w:gridSpan w:val="3"/>
            <w:shd w:val="clear" w:color="auto" w:fill="D9D9D9"/>
            <w:vAlign w:val="center"/>
          </w:tcPr>
          <w:p w:rsidR="00E87FD8" w:rsidRPr="005B4CEF" w:rsidRDefault="00E87FD8" w:rsidP="005B4CEF">
            <w:pPr>
              <w:widowControl w:val="0"/>
              <w:spacing w:after="60"/>
              <w:jc w:val="center"/>
              <w:rPr>
                <w:rFonts w:ascii="Arial" w:hAnsi="Arial" w:cs="Arial"/>
              </w:rPr>
            </w:pPr>
            <w:r w:rsidRPr="005B4CEF">
              <w:rPr>
                <w:rFonts w:ascii="Arial" w:hAnsi="Arial" w:cs="Arial"/>
                <w:b/>
              </w:rPr>
              <w:t>Rubicon River: Ellicott Bridge to Ralston Afterbay</w:t>
            </w:r>
          </w:p>
        </w:tc>
      </w:tr>
      <w:tr w:rsidR="00E87FD8" w:rsidRPr="005B4CEF" w:rsidTr="009E70BE">
        <w:trPr>
          <w:cantSplit/>
          <w:tblHeader/>
        </w:trPr>
        <w:tc>
          <w:tcPr>
            <w:tcW w:w="3330" w:type="dxa"/>
            <w:vMerge w:val="restart"/>
            <w:shd w:val="clear" w:color="auto" w:fill="D9D9D9"/>
            <w:vAlign w:val="center"/>
          </w:tcPr>
          <w:p w:rsidR="00E87FD8" w:rsidRPr="005B4CEF" w:rsidRDefault="00E87FD8" w:rsidP="005B4CEF">
            <w:pPr>
              <w:widowControl w:val="0"/>
              <w:spacing w:after="60"/>
              <w:jc w:val="center"/>
              <w:rPr>
                <w:rFonts w:ascii="Arial" w:hAnsi="Arial" w:cs="Arial"/>
                <w:b/>
              </w:rPr>
            </w:pPr>
            <w:r w:rsidRPr="005B4CEF">
              <w:rPr>
                <w:rFonts w:ascii="Arial" w:hAnsi="Arial" w:cs="Arial"/>
                <w:b/>
              </w:rPr>
              <w:t>Flow</w:t>
            </w:r>
          </w:p>
        </w:tc>
        <w:tc>
          <w:tcPr>
            <w:tcW w:w="5850" w:type="dxa"/>
            <w:gridSpan w:val="2"/>
            <w:shd w:val="clear" w:color="auto" w:fill="D9D9D9"/>
            <w:vAlign w:val="center"/>
          </w:tcPr>
          <w:p w:rsidR="00E87FD8" w:rsidRPr="005B4CEF" w:rsidRDefault="00E87FD8" w:rsidP="005B4CEF">
            <w:pPr>
              <w:widowControl w:val="0"/>
              <w:spacing w:after="60"/>
              <w:jc w:val="center"/>
              <w:rPr>
                <w:rFonts w:ascii="Arial" w:hAnsi="Arial" w:cs="Arial"/>
              </w:rPr>
            </w:pPr>
            <w:r w:rsidRPr="005B4CEF">
              <w:rPr>
                <w:rFonts w:ascii="Arial" w:hAnsi="Arial" w:cs="Arial"/>
                <w:b/>
              </w:rPr>
              <w:t>Flow Range (</w:t>
            </w:r>
            <w:proofErr w:type="spellStart"/>
            <w:r w:rsidRPr="005B4CEF">
              <w:rPr>
                <w:rFonts w:ascii="Arial" w:hAnsi="Arial" w:cs="Arial"/>
                <w:b/>
              </w:rPr>
              <w:t>cfs</w:t>
            </w:r>
            <w:proofErr w:type="spellEnd"/>
            <w:r w:rsidRPr="005B4CEF">
              <w:rPr>
                <w:rFonts w:ascii="Arial" w:hAnsi="Arial" w:cs="Arial"/>
                <w:b/>
              </w:rPr>
              <w:t>)</w:t>
            </w:r>
          </w:p>
        </w:tc>
      </w:tr>
      <w:tr w:rsidR="00E87FD8" w:rsidRPr="005B4CEF" w:rsidTr="009E70BE">
        <w:trPr>
          <w:cantSplit/>
          <w:tblHeader/>
        </w:trPr>
        <w:tc>
          <w:tcPr>
            <w:tcW w:w="3330" w:type="dxa"/>
            <w:vMerge/>
            <w:shd w:val="clear" w:color="auto" w:fill="D9D9D9"/>
            <w:vAlign w:val="center"/>
          </w:tcPr>
          <w:p w:rsidR="00E87FD8" w:rsidRPr="005B4CEF" w:rsidRDefault="00E87FD8" w:rsidP="005B4CEF">
            <w:pPr>
              <w:widowControl w:val="0"/>
              <w:spacing w:after="60"/>
              <w:jc w:val="center"/>
              <w:rPr>
                <w:rFonts w:ascii="Arial" w:hAnsi="Arial" w:cs="Arial"/>
              </w:rPr>
            </w:pPr>
          </w:p>
        </w:tc>
        <w:tc>
          <w:tcPr>
            <w:tcW w:w="2970" w:type="dxa"/>
            <w:shd w:val="clear" w:color="auto" w:fill="D9D9D9"/>
            <w:vAlign w:val="center"/>
          </w:tcPr>
          <w:p w:rsidR="00E87FD8" w:rsidRPr="005B4CEF" w:rsidRDefault="00E87FD8" w:rsidP="005B4CEF">
            <w:pPr>
              <w:widowControl w:val="0"/>
              <w:spacing w:after="60"/>
              <w:jc w:val="center"/>
              <w:rPr>
                <w:rFonts w:ascii="Arial" w:hAnsi="Arial" w:cs="Arial"/>
                <w:b/>
              </w:rPr>
            </w:pPr>
            <w:r w:rsidRPr="005B4CEF">
              <w:rPr>
                <w:rFonts w:ascii="Arial" w:hAnsi="Arial" w:cs="Arial"/>
                <w:b/>
              </w:rPr>
              <w:t>Kayaks</w:t>
            </w:r>
          </w:p>
        </w:tc>
        <w:tc>
          <w:tcPr>
            <w:tcW w:w="2880" w:type="dxa"/>
            <w:shd w:val="clear" w:color="auto" w:fill="D9D9D9"/>
            <w:vAlign w:val="center"/>
          </w:tcPr>
          <w:p w:rsidR="00E87FD8" w:rsidRPr="005B4CEF" w:rsidRDefault="00E87FD8" w:rsidP="005B4CEF">
            <w:pPr>
              <w:widowControl w:val="0"/>
              <w:spacing w:after="60"/>
              <w:jc w:val="center"/>
              <w:rPr>
                <w:rFonts w:ascii="Arial" w:hAnsi="Arial" w:cs="Arial"/>
                <w:b/>
              </w:rPr>
            </w:pPr>
            <w:r w:rsidRPr="005B4CEF">
              <w:rPr>
                <w:rFonts w:ascii="Arial" w:hAnsi="Arial" w:cs="Arial"/>
                <w:b/>
              </w:rPr>
              <w:t>Rafts</w:t>
            </w:r>
          </w:p>
        </w:tc>
      </w:tr>
      <w:tr w:rsidR="00E87FD8" w:rsidRPr="005B4CEF" w:rsidTr="009E70BE">
        <w:trPr>
          <w:cantSplit/>
        </w:trPr>
        <w:tc>
          <w:tcPr>
            <w:tcW w:w="333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Minimum Acceptable Flow</w:t>
            </w:r>
          </w:p>
        </w:tc>
        <w:tc>
          <w:tcPr>
            <w:tcW w:w="297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500–600 at put-in</w:t>
            </w:r>
          </w:p>
        </w:tc>
        <w:tc>
          <w:tcPr>
            <w:tcW w:w="288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875–900 at put-in</w:t>
            </w:r>
          </w:p>
        </w:tc>
      </w:tr>
      <w:tr w:rsidR="00E87FD8" w:rsidRPr="005B4CEF" w:rsidTr="009E70BE">
        <w:trPr>
          <w:cantSplit/>
          <w:trHeight w:val="323"/>
        </w:trPr>
        <w:tc>
          <w:tcPr>
            <w:tcW w:w="333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Optimum Flow</w:t>
            </w:r>
          </w:p>
        </w:tc>
        <w:tc>
          <w:tcPr>
            <w:tcW w:w="297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700–1,000 at put-in</w:t>
            </w:r>
          </w:p>
        </w:tc>
        <w:tc>
          <w:tcPr>
            <w:tcW w:w="288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1,000–1,200 at put-n</w:t>
            </w:r>
          </w:p>
        </w:tc>
      </w:tr>
      <w:tr w:rsidR="00E87FD8" w:rsidRPr="005B4CEF" w:rsidTr="009E70BE">
        <w:trPr>
          <w:cantSplit/>
        </w:trPr>
        <w:tc>
          <w:tcPr>
            <w:tcW w:w="333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Maximum Acceptable Flow</w:t>
            </w:r>
          </w:p>
        </w:tc>
        <w:tc>
          <w:tcPr>
            <w:tcW w:w="297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1,500–1,800 at put-in</w:t>
            </w:r>
          </w:p>
        </w:tc>
        <w:tc>
          <w:tcPr>
            <w:tcW w:w="2880" w:type="dxa"/>
            <w:vAlign w:val="center"/>
          </w:tcPr>
          <w:p w:rsidR="00E87FD8" w:rsidRPr="005B4CEF" w:rsidRDefault="00E87FD8" w:rsidP="005B4CEF">
            <w:pPr>
              <w:widowControl w:val="0"/>
              <w:spacing w:after="60"/>
              <w:jc w:val="center"/>
              <w:rPr>
                <w:rFonts w:ascii="Arial" w:hAnsi="Arial" w:cs="Arial"/>
              </w:rPr>
            </w:pPr>
            <w:r w:rsidRPr="005B4CEF">
              <w:rPr>
                <w:rFonts w:ascii="Arial" w:hAnsi="Arial" w:cs="Arial"/>
              </w:rPr>
              <w:t>1,500–1,800 at put-in</w:t>
            </w:r>
          </w:p>
        </w:tc>
      </w:tr>
    </w:tbl>
    <w:p w:rsidR="00E87FD8" w:rsidRPr="005B4CEF" w:rsidRDefault="00E87FD8" w:rsidP="005B4CEF">
      <w:pPr>
        <w:spacing w:before="240"/>
        <w:rPr>
          <w:rFonts w:ascii="Arial" w:hAnsi="Arial" w:cs="Arial"/>
        </w:rPr>
      </w:pPr>
      <w:r w:rsidRPr="005B4CEF">
        <w:rPr>
          <w:rFonts w:ascii="Arial" w:hAnsi="Arial" w:cs="Arial"/>
        </w:rPr>
        <w:t xml:space="preserve">In addition to the above flow ranges, two other flow thresholds were discussed during the focus group meeting, as follows:  </w:t>
      </w:r>
    </w:p>
    <w:p w:rsidR="00E87FD8" w:rsidRPr="005B4CEF" w:rsidRDefault="00E87FD8" w:rsidP="005B4CEF">
      <w:pPr>
        <w:pStyle w:val="ListParagraph"/>
        <w:numPr>
          <w:ilvl w:val="0"/>
          <w:numId w:val="11"/>
        </w:numPr>
        <w:rPr>
          <w:rFonts w:ascii="Arial" w:hAnsi="Arial" w:cs="Arial"/>
        </w:rPr>
      </w:pPr>
      <w:r w:rsidRPr="005B4CEF">
        <w:rPr>
          <w:rFonts w:ascii="Arial" w:hAnsi="Arial" w:cs="Arial"/>
        </w:rPr>
        <w:t xml:space="preserve">At flows greater than 1,100 </w:t>
      </w:r>
      <w:proofErr w:type="spellStart"/>
      <w:r w:rsidRPr="005B4CEF">
        <w:rPr>
          <w:rFonts w:ascii="Arial" w:hAnsi="Arial" w:cs="Arial"/>
        </w:rPr>
        <w:t>cfs</w:t>
      </w:r>
      <w:proofErr w:type="spellEnd"/>
      <w:r w:rsidR="00856058">
        <w:rPr>
          <w:rFonts w:ascii="Arial" w:hAnsi="Arial" w:cs="Arial"/>
        </w:rPr>
        <w:t>,</w:t>
      </w:r>
      <w:bookmarkStart w:id="60" w:name="_GoBack"/>
      <w:bookmarkEnd w:id="60"/>
      <w:r w:rsidRPr="005B4CEF">
        <w:rPr>
          <w:rFonts w:ascii="Arial" w:hAnsi="Arial" w:cs="Arial"/>
        </w:rPr>
        <w:t xml:space="preserve"> the Rubicon River takes on “big water” boating characteristics. </w:t>
      </w:r>
    </w:p>
    <w:p w:rsidR="00E87FD8" w:rsidRPr="005B4CEF" w:rsidRDefault="00E87FD8" w:rsidP="005B4CEF">
      <w:pPr>
        <w:pStyle w:val="ListParagraph"/>
        <w:rPr>
          <w:rFonts w:ascii="Arial" w:hAnsi="Arial" w:cs="Arial"/>
        </w:rPr>
      </w:pPr>
      <w:r w:rsidRPr="005B4CEF">
        <w:rPr>
          <w:rFonts w:ascii="Arial" w:hAnsi="Arial" w:cs="Arial"/>
        </w:rPr>
        <w:t xml:space="preserve"> </w:t>
      </w:r>
    </w:p>
    <w:p w:rsidR="00E87FD8" w:rsidRPr="005B4CEF" w:rsidRDefault="00E87FD8" w:rsidP="005B4CEF">
      <w:pPr>
        <w:pStyle w:val="ListParagraph"/>
        <w:numPr>
          <w:ilvl w:val="0"/>
          <w:numId w:val="11"/>
        </w:numPr>
        <w:rPr>
          <w:rFonts w:ascii="Arial" w:hAnsi="Arial" w:cs="Arial"/>
        </w:rPr>
      </w:pPr>
      <w:r w:rsidRPr="005B4CEF">
        <w:rPr>
          <w:rFonts w:ascii="Arial" w:hAnsi="Arial" w:cs="Arial"/>
        </w:rPr>
        <w:t xml:space="preserve">At flows lower that 700 - 800 </w:t>
      </w:r>
      <w:proofErr w:type="spellStart"/>
      <w:r w:rsidRPr="005B4CEF">
        <w:rPr>
          <w:rFonts w:ascii="Arial" w:hAnsi="Arial" w:cs="Arial"/>
        </w:rPr>
        <w:t>cfs</w:t>
      </w:r>
      <w:proofErr w:type="spellEnd"/>
      <w:r w:rsidRPr="005B4CEF">
        <w:rPr>
          <w:rFonts w:ascii="Arial" w:hAnsi="Arial" w:cs="Arial"/>
        </w:rPr>
        <w:t xml:space="preserve">, the Rubicon River transitions from a “standard boating trip” to a “low-water technical boating trip”.  </w:t>
      </w:r>
    </w:p>
    <w:p w:rsidR="00E87FD8" w:rsidRPr="005B4CEF" w:rsidRDefault="00E87FD8" w:rsidP="005B4CEF">
      <w:pPr>
        <w:rPr>
          <w:rFonts w:ascii="Arial" w:hAnsi="Arial" w:cs="Arial"/>
        </w:rPr>
      </w:pPr>
      <w:r w:rsidRPr="005B4CEF">
        <w:rPr>
          <w:rFonts w:ascii="Arial" w:hAnsi="Arial" w:cs="Arial"/>
        </w:rPr>
        <w:t xml:space="preserve">These differentiations were highlighted by the focus group participants to underscore the effect flows have on the experiential aspects of the resource.  </w:t>
      </w:r>
    </w:p>
    <w:p w:rsidR="00E87FD8" w:rsidRPr="005B4CEF" w:rsidRDefault="00E87FD8" w:rsidP="00F73E17">
      <w:pPr>
        <w:pStyle w:val="Heading1"/>
      </w:pPr>
      <w:bookmarkStart w:id="61" w:name="_Toc262731303"/>
      <w:bookmarkStart w:id="62" w:name="_Toc263085665"/>
      <w:bookmarkStart w:id="63" w:name="_Toc262731315"/>
      <w:bookmarkStart w:id="64" w:name="_Toc263085677"/>
      <w:bookmarkStart w:id="65" w:name="_Toc262731318"/>
      <w:bookmarkStart w:id="66" w:name="_Toc263085680"/>
      <w:bookmarkStart w:id="67" w:name="_Toc262731321"/>
      <w:bookmarkStart w:id="68" w:name="_Toc263085683"/>
      <w:bookmarkStart w:id="69" w:name="_Toc262731322"/>
      <w:bookmarkStart w:id="70" w:name="_Toc263085684"/>
      <w:bookmarkStart w:id="71" w:name="_Toc262731324"/>
      <w:bookmarkStart w:id="72" w:name="_Toc263085686"/>
      <w:bookmarkStart w:id="73" w:name="_Toc262731327"/>
      <w:bookmarkStart w:id="74" w:name="_Toc263085689"/>
      <w:bookmarkStart w:id="75" w:name="_Toc262731329"/>
      <w:bookmarkStart w:id="76" w:name="_Toc263085691"/>
      <w:bookmarkStart w:id="77" w:name="_Toc262731333"/>
      <w:bookmarkStart w:id="78" w:name="_Toc263085695"/>
      <w:bookmarkStart w:id="79" w:name="_Toc262731345"/>
      <w:bookmarkStart w:id="80" w:name="_Toc263085707"/>
      <w:bookmarkStart w:id="81" w:name="_Toc236120993"/>
      <w:bookmarkStart w:id="82" w:name="_Toc3061898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B4CEF">
        <w:t>Literature Cited</w:t>
      </w:r>
      <w:bookmarkEnd w:id="81"/>
      <w:bookmarkEnd w:id="82"/>
    </w:p>
    <w:p w:rsidR="00E87FD8" w:rsidRPr="005B4CEF" w:rsidRDefault="00E87FD8" w:rsidP="005B4CEF">
      <w:pPr>
        <w:pStyle w:val="LiteratureCited"/>
        <w:rPr>
          <w:rFonts w:cs="Arial"/>
          <w:szCs w:val="24"/>
        </w:rPr>
      </w:pPr>
      <w:r w:rsidRPr="005B4CEF">
        <w:rPr>
          <w:rFonts w:cs="Arial"/>
          <w:szCs w:val="24"/>
        </w:rPr>
        <w:t>Placer County Water Agency (PCWA).  2007.  Pre-Application Document.  Middle Fork American River Project.  FERC Project No. 2079.</w:t>
      </w:r>
    </w:p>
    <w:p w:rsidR="00E87FD8" w:rsidRPr="005B4CEF" w:rsidRDefault="00E87FD8" w:rsidP="005B4CEF">
      <w:pPr>
        <w:pStyle w:val="LiteratureCited"/>
        <w:rPr>
          <w:rFonts w:cs="Arial"/>
          <w:szCs w:val="24"/>
        </w:rPr>
      </w:pPr>
      <w:r w:rsidRPr="005B4CEF">
        <w:rPr>
          <w:rFonts w:cs="Arial"/>
          <w:szCs w:val="24"/>
        </w:rPr>
        <w:t xml:space="preserve">_____.  2010. </w:t>
      </w:r>
      <w:r w:rsidR="005B4CEF" w:rsidRPr="005B4CEF">
        <w:rPr>
          <w:rFonts w:cs="Arial"/>
          <w:szCs w:val="24"/>
        </w:rPr>
        <w:t xml:space="preserve"> </w:t>
      </w:r>
      <w:r w:rsidRPr="005B4CEF">
        <w:rPr>
          <w:rFonts w:cs="Arial"/>
          <w:szCs w:val="24"/>
        </w:rPr>
        <w:t>2009 Study Implementation Progress Report for the Middle Fork American River Project (FERC Project No. 2079) per 18 CFR § 5.15 (c)(1).</w:t>
      </w:r>
    </w:p>
    <w:p w:rsidR="00E87FD8" w:rsidRPr="005B4CEF" w:rsidRDefault="00121E97" w:rsidP="005B4CEF">
      <w:pPr>
        <w:pStyle w:val="LiteratureCited"/>
        <w:rPr>
          <w:rFonts w:cs="Arial"/>
          <w:szCs w:val="24"/>
        </w:rPr>
      </w:pPr>
      <w:r w:rsidRPr="005B4CEF">
        <w:rPr>
          <w:rFonts w:cs="Arial"/>
          <w:szCs w:val="24"/>
        </w:rPr>
        <w:t>_____.  2011.  Application for New License.  Filed with FERC February 23, 2011.</w:t>
      </w:r>
    </w:p>
    <w:p w:rsidR="00E87FD8" w:rsidRPr="005B4CEF" w:rsidRDefault="00E87FD8" w:rsidP="005B4CEF">
      <w:pPr>
        <w:jc w:val="center"/>
        <w:rPr>
          <w:rFonts w:ascii="Arial" w:hAnsi="Arial" w:cs="Arial"/>
        </w:rPr>
        <w:sectPr w:rsidR="00E87FD8" w:rsidRPr="005B4CEF" w:rsidSect="004A50F7">
          <w:pgSz w:w="12240" w:h="15840" w:code="1"/>
          <w:pgMar w:top="1440" w:right="1440" w:bottom="1080" w:left="1440" w:header="720" w:footer="720" w:gutter="0"/>
          <w:pgNumType w:start="1"/>
          <w:cols w:space="720"/>
          <w:docGrid w:linePitch="360"/>
        </w:sectPr>
      </w:pPr>
    </w:p>
    <w:p w:rsidR="005B4CEF" w:rsidRDefault="00E87FD8" w:rsidP="005B4CEF">
      <w:pPr>
        <w:pStyle w:val="Slipsheets"/>
        <w:rPr>
          <w:rFonts w:ascii="Arial" w:hAnsi="Arial" w:cs="Arial"/>
        </w:rPr>
        <w:sectPr w:rsidR="005B4CEF" w:rsidSect="00FF16EA">
          <w:footerReference w:type="default" r:id="rId13"/>
          <w:pgSz w:w="12240" w:h="15840" w:code="1"/>
          <w:pgMar w:top="1440" w:right="1440" w:bottom="1267" w:left="1440" w:header="720" w:footer="720" w:gutter="0"/>
          <w:cols w:space="720"/>
          <w:vAlign w:val="center"/>
          <w:docGrid w:linePitch="360"/>
        </w:sectPr>
      </w:pPr>
      <w:r w:rsidRPr="005B4CEF">
        <w:rPr>
          <w:rFonts w:ascii="Arial" w:hAnsi="Arial" w:cs="Arial"/>
        </w:rPr>
        <w:t>TABLES</w:t>
      </w:r>
    </w:p>
    <w:p w:rsidR="005B4CEF" w:rsidRDefault="00E87FD8" w:rsidP="005B4CEF">
      <w:pPr>
        <w:pStyle w:val="Slipsheets"/>
        <w:rPr>
          <w:rFonts w:ascii="Arial" w:hAnsi="Arial" w:cs="Arial"/>
        </w:rPr>
        <w:sectPr w:rsidR="005B4CEF" w:rsidSect="00FF16EA">
          <w:pgSz w:w="12240" w:h="15840" w:code="1"/>
          <w:pgMar w:top="1440" w:right="1440" w:bottom="1267" w:left="1440" w:header="720" w:footer="720" w:gutter="0"/>
          <w:cols w:space="720"/>
          <w:vAlign w:val="center"/>
          <w:docGrid w:linePitch="360"/>
        </w:sectPr>
      </w:pPr>
      <w:r w:rsidRPr="005B4CEF">
        <w:rPr>
          <w:rFonts w:ascii="Arial" w:hAnsi="Arial" w:cs="Arial"/>
        </w:rPr>
        <w:t>FIGURES</w:t>
      </w:r>
    </w:p>
    <w:p w:rsidR="00E87FD8" w:rsidRPr="005B4CEF" w:rsidRDefault="00E87FD8" w:rsidP="005B4CEF">
      <w:pPr>
        <w:pStyle w:val="Slipsheets"/>
        <w:rPr>
          <w:rFonts w:ascii="Arial" w:hAnsi="Arial" w:cs="Arial"/>
        </w:rPr>
      </w:pPr>
      <w:r w:rsidRPr="005B4CEF">
        <w:rPr>
          <w:rFonts w:ascii="Arial" w:hAnsi="Arial" w:cs="Arial"/>
        </w:rPr>
        <w:t>MAPS</w:t>
      </w:r>
    </w:p>
    <w:p w:rsidR="00D950D8" w:rsidRDefault="00D950D8">
      <w:pPr>
        <w:spacing w:after="0"/>
        <w:jc w:val="left"/>
        <w:rPr>
          <w:rFonts w:ascii="Arial" w:hAnsi="Arial" w:cs="Arial"/>
        </w:rPr>
      </w:pPr>
      <w:r>
        <w:br w:type="page"/>
      </w:r>
    </w:p>
    <w:p w:rsidR="00D950D8" w:rsidRDefault="00E87FD8" w:rsidP="00DA5D1D">
      <w:pPr>
        <w:pStyle w:val="ListBody"/>
        <w:spacing w:after="240"/>
        <w:jc w:val="center"/>
        <w:rPr>
          <w:b/>
        </w:rPr>
      </w:pPr>
      <w:r w:rsidRPr="00A40A84">
        <w:rPr>
          <w:b/>
        </w:rPr>
        <w:t>A</w:t>
      </w:r>
      <w:r w:rsidR="00DA5D1D">
        <w:rPr>
          <w:b/>
        </w:rPr>
        <w:t>PPENDIX</w:t>
      </w:r>
      <w:r w:rsidRPr="00A40A84">
        <w:rPr>
          <w:b/>
        </w:rPr>
        <w:t xml:space="preserve"> A</w:t>
      </w:r>
    </w:p>
    <w:p w:rsidR="00A40A84" w:rsidRDefault="00F23C9C" w:rsidP="00F25FFD">
      <w:pPr>
        <w:pStyle w:val="ListBody"/>
        <w:jc w:val="center"/>
        <w:rPr>
          <w:b/>
        </w:rPr>
      </w:pPr>
      <w:r w:rsidRPr="005B4CEF">
        <w:rPr>
          <w:b/>
        </w:rPr>
        <w:t>Rubicon River Whitewater Boating Study On-line Flow Study Survey Form</w:t>
      </w:r>
    </w:p>
    <w:p w:rsidR="00E87FD8" w:rsidRPr="005B4CEF" w:rsidRDefault="00E87FD8" w:rsidP="005B4CEF">
      <w:pPr>
        <w:pStyle w:val="Slipsheets"/>
        <w:pageBreakBefore/>
        <w:rPr>
          <w:rFonts w:ascii="Arial" w:hAnsi="Arial" w:cs="Arial"/>
        </w:rPr>
      </w:pPr>
      <w:r w:rsidRPr="005B4CEF">
        <w:rPr>
          <w:rFonts w:ascii="Arial" w:hAnsi="Arial" w:cs="Arial"/>
        </w:rPr>
        <w:t>Appendix B</w:t>
      </w:r>
    </w:p>
    <w:p w:rsidR="00F23C9C" w:rsidRPr="005B4CEF" w:rsidRDefault="00F23C9C" w:rsidP="00F23C9C">
      <w:pPr>
        <w:pStyle w:val="ListBody"/>
        <w:jc w:val="center"/>
        <w:rPr>
          <w:b/>
        </w:rPr>
      </w:pPr>
      <w:r w:rsidRPr="005B4CEF">
        <w:rPr>
          <w:b/>
        </w:rPr>
        <w:t xml:space="preserve">Rubicon River Whitewater Boating Study Focus Group Meeting Materials </w:t>
      </w:r>
    </w:p>
    <w:p w:rsidR="00F25FFD" w:rsidRPr="005B4CEF" w:rsidRDefault="00F23C9C" w:rsidP="005B4CEF">
      <w:pPr>
        <w:pStyle w:val="ListBody"/>
        <w:jc w:val="center"/>
        <w:rPr>
          <w:b/>
        </w:rPr>
      </w:pPr>
      <w:r w:rsidRPr="005B4CEF">
        <w:rPr>
          <w:b/>
        </w:rPr>
        <w:t>(Invitation, Agenda, Meeting Participant List)</w:t>
      </w:r>
    </w:p>
    <w:p w:rsidR="00E87FD8" w:rsidRPr="005B4CEF" w:rsidRDefault="00E87FD8" w:rsidP="005B4CEF">
      <w:pPr>
        <w:pStyle w:val="Slipsheets"/>
        <w:pageBreakBefore/>
        <w:rPr>
          <w:rFonts w:ascii="Arial" w:hAnsi="Arial" w:cs="Arial"/>
        </w:rPr>
      </w:pPr>
      <w:r w:rsidRPr="005B4CEF">
        <w:rPr>
          <w:rFonts w:ascii="Arial" w:hAnsi="Arial" w:cs="Arial"/>
        </w:rPr>
        <w:t>Appendix C</w:t>
      </w:r>
    </w:p>
    <w:p w:rsidR="00E87FD8" w:rsidRPr="00EF59FA" w:rsidRDefault="00E87FD8" w:rsidP="005B4CEF">
      <w:pPr>
        <w:pStyle w:val="ListBody"/>
        <w:jc w:val="center"/>
        <w:rPr>
          <w:b/>
        </w:rPr>
      </w:pPr>
      <w:r w:rsidRPr="005B4CEF">
        <w:rPr>
          <w:b/>
        </w:rPr>
        <w:t>Completed Survey Forms</w:t>
      </w:r>
    </w:p>
    <w:sectPr w:rsidR="00E87FD8" w:rsidRPr="00EF59FA" w:rsidSect="00FF16EA">
      <w:pgSz w:w="12240" w:h="15840" w:code="1"/>
      <w:pgMar w:top="1440" w:right="1440" w:bottom="1267"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0B" w:rsidRDefault="0088410B" w:rsidP="008F486E">
      <w:pPr>
        <w:spacing w:after="0"/>
      </w:pPr>
      <w:r>
        <w:separator/>
      </w:r>
    </w:p>
  </w:endnote>
  <w:endnote w:type="continuationSeparator" w:id="0">
    <w:p w:rsidR="0088410B" w:rsidRDefault="0088410B" w:rsidP="008F48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25" w:rsidRDefault="00DC1D62" w:rsidP="00924E9F">
    <w:pPr>
      <w:pStyle w:val="Footer"/>
      <w:tabs>
        <w:tab w:val="clear" w:pos="4320"/>
        <w:tab w:val="center" w:pos="4770"/>
      </w:tabs>
    </w:pPr>
    <w:r>
      <w:rPr>
        <w:i/>
      </w:rPr>
      <w:t>October</w:t>
    </w:r>
    <w:r w:rsidR="00473C25" w:rsidRPr="00924E9F">
      <w:rPr>
        <w:i/>
      </w:rPr>
      <w:t xml:space="preserve"> 2011</w:t>
    </w:r>
    <w:r w:rsidR="00473C25">
      <w:tab/>
    </w:r>
    <w:r w:rsidR="00E01CEB">
      <w:fldChar w:fldCharType="begin"/>
    </w:r>
    <w:r w:rsidR="000E14BA">
      <w:instrText xml:space="preserve"> PAGE   \* MERGEFORMAT </w:instrText>
    </w:r>
    <w:r w:rsidR="00E01CEB">
      <w:fldChar w:fldCharType="separate"/>
    </w:r>
    <w:r w:rsidR="001B6DF3">
      <w:rPr>
        <w:noProof/>
      </w:rPr>
      <w:t>i</w:t>
    </w:r>
    <w:r w:rsidR="00E01CE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25" w:rsidRDefault="00DC1D62" w:rsidP="00924E9F">
    <w:pPr>
      <w:pStyle w:val="Footer"/>
      <w:tabs>
        <w:tab w:val="clear" w:pos="4320"/>
        <w:tab w:val="center" w:pos="4680"/>
      </w:tabs>
    </w:pPr>
    <w:r>
      <w:rPr>
        <w:i/>
      </w:rPr>
      <w:t>October</w:t>
    </w:r>
    <w:r w:rsidRPr="00924E9F">
      <w:rPr>
        <w:i/>
      </w:rPr>
      <w:t xml:space="preserve"> </w:t>
    </w:r>
    <w:r w:rsidR="00473C25" w:rsidRPr="00924E9F">
      <w:rPr>
        <w:i/>
      </w:rPr>
      <w:t>2011</w:t>
    </w:r>
    <w:r w:rsidR="00473C25">
      <w:rPr>
        <w:i/>
      </w:rPr>
      <w:tab/>
    </w:r>
    <w:r w:rsidR="00E01CEB">
      <w:fldChar w:fldCharType="begin"/>
    </w:r>
    <w:r w:rsidR="000E14BA">
      <w:instrText xml:space="preserve"> PAGE   \* MERGEFORMAT </w:instrText>
    </w:r>
    <w:r w:rsidR="00E01CEB">
      <w:fldChar w:fldCharType="separate"/>
    </w:r>
    <w:r w:rsidR="001B6DF3">
      <w:rPr>
        <w:noProof/>
      </w:rPr>
      <w:t>8</w:t>
    </w:r>
    <w:r w:rsidR="00E01CEB">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25" w:rsidRPr="00D92FAB" w:rsidRDefault="00DC1D62" w:rsidP="00D92FAB">
    <w:pPr>
      <w:pStyle w:val="Footer"/>
      <w:tabs>
        <w:tab w:val="clear" w:pos="4320"/>
        <w:tab w:val="clear" w:pos="8640"/>
        <w:tab w:val="center" w:pos="5040"/>
        <w:tab w:val="right" w:pos="9360"/>
      </w:tabs>
      <w:rPr>
        <w:rFonts w:cs="Arial"/>
        <w:i/>
        <w:szCs w:val="16"/>
      </w:rPr>
    </w:pPr>
    <w:r>
      <w:rPr>
        <w:i/>
      </w:rPr>
      <w:t>October</w:t>
    </w:r>
    <w:r w:rsidRPr="00924E9F">
      <w:rPr>
        <w:i/>
      </w:rPr>
      <w:t xml:space="preserve"> </w:t>
    </w:r>
    <w:r w:rsidR="00473C25">
      <w:rPr>
        <w:rFonts w:cs="Arial"/>
        <w:i/>
        <w:szCs w:val="16"/>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0B" w:rsidRDefault="0088410B" w:rsidP="008F486E">
      <w:pPr>
        <w:spacing w:after="0"/>
      </w:pPr>
      <w:r>
        <w:separator/>
      </w:r>
    </w:p>
  </w:footnote>
  <w:footnote w:type="continuationSeparator" w:id="0">
    <w:p w:rsidR="0088410B" w:rsidRDefault="0088410B" w:rsidP="008F486E">
      <w:pPr>
        <w:spacing w:after="0"/>
      </w:pPr>
      <w:r>
        <w:continuationSeparator/>
      </w:r>
    </w:p>
  </w:footnote>
  <w:footnote w:id="1">
    <w:p w:rsidR="00D32B50" w:rsidRDefault="00D32B50">
      <w:pPr>
        <w:pStyle w:val="FootnoteText"/>
      </w:pPr>
      <w:r>
        <w:rPr>
          <w:rStyle w:val="FootnoteReference"/>
        </w:rPr>
        <w:footnoteRef/>
      </w:r>
      <w:r>
        <w:t xml:space="preserve"> </w:t>
      </w:r>
      <w:r w:rsidR="00F25FFD">
        <w:t xml:space="preserve">The Rubicon River – Ellicott Bridge to Ralston </w:t>
      </w:r>
      <w:proofErr w:type="spellStart"/>
      <w:r w:rsidR="00F25FFD">
        <w:t>Afterbay</w:t>
      </w:r>
      <w:proofErr w:type="spellEnd"/>
      <w:r w:rsidR="00F25FFD">
        <w:t xml:space="preserve"> is considered to be a minimum two-day wilderness run due to the </w:t>
      </w:r>
      <w:r>
        <w:t xml:space="preserve">length of the </w:t>
      </w:r>
      <w:r w:rsidR="00F25FFD">
        <w:t xml:space="preserve">reach, difficulty, </w:t>
      </w:r>
      <w:r>
        <w:t>and the remoteness of the Rubicon River canyon</w:t>
      </w:r>
      <w:r w:rsidR="00F25FFD">
        <w:t>.</w:t>
      </w:r>
    </w:p>
  </w:footnote>
  <w:footnote w:id="2">
    <w:p w:rsidR="001B03B3" w:rsidRDefault="001B03B3">
      <w:pPr>
        <w:pStyle w:val="FootnoteText"/>
      </w:pPr>
      <w:r>
        <w:rPr>
          <w:rStyle w:val="FootnoteReference"/>
        </w:rPr>
        <w:footnoteRef/>
      </w:r>
      <w:r>
        <w:t xml:space="preserve"> www.boof.com is a popular online boating forum that is extensively utilized by the whitewater boating community to share information.</w:t>
      </w:r>
    </w:p>
  </w:footnote>
  <w:footnote w:id="3">
    <w:p w:rsidR="00473C25" w:rsidRDefault="00473C25">
      <w:pPr>
        <w:pStyle w:val="FootnoteText"/>
      </w:pPr>
      <w:r>
        <w:rPr>
          <w:rStyle w:val="FootnoteReference"/>
        </w:rPr>
        <w:footnoteRef/>
      </w:r>
      <w:r>
        <w:t xml:space="preserve"> </w:t>
      </w:r>
      <w:r w:rsidRPr="00CF6177">
        <w:rPr>
          <w:rStyle w:val="bodytextChar"/>
          <w:rFonts w:cs="Arial"/>
          <w:sz w:val="18"/>
          <w:szCs w:val="18"/>
        </w:rPr>
        <w:t xml:space="preserve">A total of 59 on-line surveys were completed.  However, one survey did not include put-in date and time information so this survey could not be used to estimate put-in flow.  Therefore, </w:t>
      </w:r>
      <w:r w:rsidRPr="00CF6177">
        <w:rPr>
          <w:rStyle w:val="bodytextChar"/>
          <w:rFonts w:cs="Arial"/>
          <w:i/>
          <w:sz w:val="18"/>
          <w:szCs w:val="18"/>
        </w:rPr>
        <w:t>n</w:t>
      </w:r>
      <w:r w:rsidRPr="00CF6177">
        <w:rPr>
          <w:rStyle w:val="bodytextChar"/>
          <w:rFonts w:cs="Arial"/>
          <w:sz w:val="18"/>
          <w:szCs w:val="18"/>
        </w:rPr>
        <w:t xml:space="preserve"> for flow range categories =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25" w:rsidRPr="0012143C" w:rsidRDefault="00473C25" w:rsidP="0012143C">
    <w:pPr>
      <w:pStyle w:val="Header"/>
    </w:pPr>
    <w: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CE3D0"/>
    <w:lvl w:ilvl="0">
      <w:start w:val="1"/>
      <w:numFmt w:val="bullet"/>
      <w:pStyle w:val="ListBullet"/>
      <w:lvlText w:val=""/>
      <w:lvlJc w:val="left"/>
      <w:pPr>
        <w:tabs>
          <w:tab w:val="num" w:pos="1080"/>
        </w:tabs>
        <w:ind w:left="1080" w:hanging="360"/>
      </w:pPr>
      <w:rPr>
        <w:rFonts w:ascii="Symbol" w:hAnsi="Symbol" w:hint="default"/>
      </w:rPr>
    </w:lvl>
  </w:abstractNum>
  <w:abstractNum w:abstractNumId="1">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2">
    <w:nsid w:val="FFFFFF89"/>
    <w:multiLevelType w:val="singleLevel"/>
    <w:tmpl w:val="771A8C9C"/>
    <w:lvl w:ilvl="0">
      <w:start w:val="1"/>
      <w:numFmt w:val="bullet"/>
      <w:lvlText w:val=""/>
      <w:lvlJc w:val="left"/>
      <w:pPr>
        <w:tabs>
          <w:tab w:val="num" w:pos="360"/>
        </w:tabs>
        <w:ind w:left="360" w:hanging="360"/>
      </w:pPr>
      <w:rPr>
        <w:rFonts w:ascii="Symbol" w:hAnsi="Symbol" w:hint="default"/>
      </w:rPr>
    </w:lvl>
  </w:abstractNum>
  <w:abstractNum w:abstractNumId="3">
    <w:nsid w:val="07A73F4B"/>
    <w:multiLevelType w:val="hybridMultilevel"/>
    <w:tmpl w:val="417EFF36"/>
    <w:lvl w:ilvl="0" w:tplc="768C49C0">
      <w:start w:val="1"/>
      <w:numFmt w:val="bullet"/>
      <w:lvlText w:val=""/>
      <w:lvlJc w:val="left"/>
      <w:pPr>
        <w:tabs>
          <w:tab w:val="num" w:pos="7560"/>
        </w:tabs>
        <w:ind w:left="7560" w:hanging="360"/>
      </w:pPr>
      <w:rPr>
        <w:rFonts w:ascii="Wingdings" w:hAnsi="Wingdings" w:hint="default"/>
        <w:color w:val="auto"/>
        <w:u w:val="none"/>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color w:val="auto"/>
        <w:u w:val="none"/>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
    <w:nsid w:val="301267E8"/>
    <w:multiLevelType w:val="multilevel"/>
    <w:tmpl w:val="1AE29C6A"/>
    <w:lvl w:ilvl="0">
      <w:start w:val="1"/>
      <w:numFmt w:val="decimal"/>
      <w:pStyle w:val="Heading1"/>
      <w:lvlText w:val="%1.0"/>
      <w:lvlJc w:val="left"/>
      <w:pPr>
        <w:tabs>
          <w:tab w:val="num" w:pos="432"/>
        </w:tabs>
        <w:ind w:left="432" w:hanging="432"/>
      </w:pPr>
      <w:rPr>
        <w:rFonts w:ascii="Arial Bold" w:hAnsi="Arial Bold" w:cs="Times New Roman" w:hint="default"/>
        <w:b/>
        <w:i w:val="0"/>
        <w:sz w:val="24"/>
      </w:rPr>
    </w:lvl>
    <w:lvl w:ilvl="1">
      <w:start w:val="1"/>
      <w:numFmt w:val="decimal"/>
      <w:lvlText w:val="%1.%2"/>
      <w:lvlJc w:val="left"/>
      <w:pPr>
        <w:tabs>
          <w:tab w:val="num" w:pos="756"/>
        </w:tabs>
        <w:ind w:left="-72" w:firstLine="0"/>
      </w:pPr>
      <w:rPr>
        <w:rFonts w:hAnsi="Arial Bold" w:cs="Times New Roman" w:hint="default"/>
        <w:b/>
        <w:bCs w:val="0"/>
        <w:i w:val="0"/>
        <w:iCs w:val="0"/>
        <w:caps w:val="0"/>
        <w:strike w:val="0"/>
        <w:dstrike w:val="0"/>
        <w:vanish w:val="0"/>
        <w:spacing w:val="0"/>
        <w:kern w:val="0"/>
        <w:position w:val="0"/>
        <w:sz w:val="24"/>
        <w:szCs w:val="24"/>
        <w:u w:val="none"/>
        <w:vertAlign w:val="baseline"/>
      </w:rPr>
    </w:lvl>
    <w:lvl w:ilvl="2">
      <w:start w:val="1"/>
      <w:numFmt w:val="decimal"/>
      <w:pStyle w:val="ListNumber"/>
      <w:lvlText w:val="%1.%2.%3"/>
      <w:lvlJc w:val="left"/>
      <w:pPr>
        <w:tabs>
          <w:tab w:val="num" w:pos="960"/>
        </w:tabs>
        <w:ind w:left="960" w:hanging="960"/>
      </w:pPr>
      <w:rPr>
        <w:rFonts w:ascii="Arial Bold" w:hAnsi="Arial Bold" w:cs="Times New Roman" w:hint="default"/>
        <w:b/>
        <w:i w:val="0"/>
        <w:sz w:val="24"/>
      </w:rPr>
    </w:lvl>
    <w:lvl w:ilvl="3">
      <w:start w:val="1"/>
      <w:numFmt w:val="none"/>
      <w:lvlRestart w:val="0"/>
      <w:lvlText w:val=""/>
      <w:lvlJc w:val="left"/>
      <w:pPr>
        <w:tabs>
          <w:tab w:val="num" w:pos="864"/>
        </w:tabs>
        <w:ind w:left="0" w:firstLine="0"/>
      </w:pPr>
      <w:rPr>
        <w:rFonts w:ascii="Arial" w:hAnsi="Arial" w:cs="Times New Roman" w:hint="default"/>
        <w:sz w:val="24"/>
        <w:szCs w:val="24"/>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ascii="AR" w:hAnsi="AR" w:cs="Times New Roman" w:hint="default"/>
        <w:b w:val="0"/>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741782C"/>
    <w:multiLevelType w:val="hybridMultilevel"/>
    <w:tmpl w:val="FFCE2E9C"/>
    <w:lvl w:ilvl="0" w:tplc="E1CAB038">
      <w:start w:val="1"/>
      <w:numFmt w:val="bullet"/>
      <w:lvlText w:val=""/>
      <w:lvlJc w:val="left"/>
      <w:pPr>
        <w:tabs>
          <w:tab w:val="num" w:pos="720"/>
        </w:tabs>
        <w:ind w:left="720" w:hanging="360"/>
      </w:pPr>
      <w:rPr>
        <w:rFonts w:ascii="Wingdings" w:hAnsi="Wingdings" w:hint="default"/>
      </w:rPr>
    </w:lvl>
    <w:lvl w:ilvl="1" w:tplc="FE103130">
      <w:start w:val="200"/>
      <w:numFmt w:val="bullet"/>
      <w:lvlText w:val=""/>
      <w:lvlJc w:val="left"/>
      <w:pPr>
        <w:tabs>
          <w:tab w:val="num" w:pos="1440"/>
        </w:tabs>
        <w:ind w:left="1440" w:hanging="360"/>
      </w:pPr>
      <w:rPr>
        <w:rFonts w:ascii="Wingdings" w:hAnsi="Wingdings" w:hint="default"/>
      </w:rPr>
    </w:lvl>
    <w:lvl w:ilvl="2" w:tplc="E1A87A3E">
      <w:start w:val="1"/>
      <w:numFmt w:val="bullet"/>
      <w:lvlText w:val="o"/>
      <w:lvlJc w:val="left"/>
      <w:pPr>
        <w:tabs>
          <w:tab w:val="num" w:pos="2160"/>
        </w:tabs>
        <w:ind w:left="2160" w:hanging="360"/>
      </w:pPr>
      <w:rPr>
        <w:rFonts w:ascii="Courier New" w:hAnsi="Courier New" w:hint="default"/>
      </w:rPr>
    </w:lvl>
    <w:lvl w:ilvl="3" w:tplc="16B6C380" w:tentative="1">
      <w:start w:val="1"/>
      <w:numFmt w:val="bullet"/>
      <w:lvlText w:val=""/>
      <w:lvlJc w:val="left"/>
      <w:pPr>
        <w:tabs>
          <w:tab w:val="num" w:pos="2880"/>
        </w:tabs>
        <w:ind w:left="2880" w:hanging="360"/>
      </w:pPr>
      <w:rPr>
        <w:rFonts w:ascii="Wingdings" w:hAnsi="Wingdings" w:hint="default"/>
      </w:rPr>
    </w:lvl>
    <w:lvl w:ilvl="4" w:tplc="7996E694" w:tentative="1">
      <w:start w:val="1"/>
      <w:numFmt w:val="bullet"/>
      <w:lvlText w:val=""/>
      <w:lvlJc w:val="left"/>
      <w:pPr>
        <w:tabs>
          <w:tab w:val="num" w:pos="3600"/>
        </w:tabs>
        <w:ind w:left="3600" w:hanging="360"/>
      </w:pPr>
      <w:rPr>
        <w:rFonts w:ascii="Wingdings" w:hAnsi="Wingdings" w:hint="default"/>
      </w:rPr>
    </w:lvl>
    <w:lvl w:ilvl="5" w:tplc="814A8E48" w:tentative="1">
      <w:start w:val="1"/>
      <w:numFmt w:val="bullet"/>
      <w:lvlText w:val=""/>
      <w:lvlJc w:val="left"/>
      <w:pPr>
        <w:tabs>
          <w:tab w:val="num" w:pos="4320"/>
        </w:tabs>
        <w:ind w:left="4320" w:hanging="360"/>
      </w:pPr>
      <w:rPr>
        <w:rFonts w:ascii="Wingdings" w:hAnsi="Wingdings" w:hint="default"/>
      </w:rPr>
    </w:lvl>
    <w:lvl w:ilvl="6" w:tplc="DC08B23E" w:tentative="1">
      <w:start w:val="1"/>
      <w:numFmt w:val="bullet"/>
      <w:lvlText w:val=""/>
      <w:lvlJc w:val="left"/>
      <w:pPr>
        <w:tabs>
          <w:tab w:val="num" w:pos="5040"/>
        </w:tabs>
        <w:ind w:left="5040" w:hanging="360"/>
      </w:pPr>
      <w:rPr>
        <w:rFonts w:ascii="Wingdings" w:hAnsi="Wingdings" w:hint="default"/>
      </w:rPr>
    </w:lvl>
    <w:lvl w:ilvl="7" w:tplc="662E4ECE" w:tentative="1">
      <w:start w:val="1"/>
      <w:numFmt w:val="bullet"/>
      <w:lvlText w:val=""/>
      <w:lvlJc w:val="left"/>
      <w:pPr>
        <w:tabs>
          <w:tab w:val="num" w:pos="5760"/>
        </w:tabs>
        <w:ind w:left="5760" w:hanging="360"/>
      </w:pPr>
      <w:rPr>
        <w:rFonts w:ascii="Wingdings" w:hAnsi="Wingdings" w:hint="default"/>
      </w:rPr>
    </w:lvl>
    <w:lvl w:ilvl="8" w:tplc="CA8278CC" w:tentative="1">
      <w:start w:val="1"/>
      <w:numFmt w:val="bullet"/>
      <w:lvlText w:val=""/>
      <w:lvlJc w:val="left"/>
      <w:pPr>
        <w:tabs>
          <w:tab w:val="num" w:pos="6480"/>
        </w:tabs>
        <w:ind w:left="6480" w:hanging="360"/>
      </w:pPr>
      <w:rPr>
        <w:rFonts w:ascii="Wingdings" w:hAnsi="Wingdings" w:hint="default"/>
      </w:rPr>
    </w:lvl>
  </w:abstractNum>
  <w:abstractNum w:abstractNumId="6">
    <w:nsid w:val="4E914C83"/>
    <w:multiLevelType w:val="hybridMultilevel"/>
    <w:tmpl w:val="FFFA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A3698"/>
    <w:multiLevelType w:val="hybridMultilevel"/>
    <w:tmpl w:val="31502186"/>
    <w:lvl w:ilvl="0" w:tplc="1948561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455F8"/>
    <w:multiLevelType w:val="hybridMultilevel"/>
    <w:tmpl w:val="CAE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7068A"/>
    <w:multiLevelType w:val="hybridMultilevel"/>
    <w:tmpl w:val="121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C51AA"/>
    <w:multiLevelType w:val="hybridMultilevel"/>
    <w:tmpl w:val="6F6E5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5"/>
  </w:num>
  <w:num w:numId="8">
    <w:abstractNumId w:val="10"/>
  </w:num>
  <w:num w:numId="9">
    <w:abstractNumId w:val="9"/>
  </w:num>
  <w:num w:numId="10">
    <w:abstractNumId w:val="6"/>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1"/>
    <w:footnote w:id="0"/>
  </w:footnotePr>
  <w:endnotePr>
    <w:endnote w:id="-1"/>
    <w:endnote w:id="0"/>
  </w:endnotePr>
  <w:compat/>
  <w:rsids>
    <w:rsidRoot w:val="00CB312D"/>
    <w:rsid w:val="000037E1"/>
    <w:rsid w:val="00003F7F"/>
    <w:rsid w:val="000043C6"/>
    <w:rsid w:val="00004F80"/>
    <w:rsid w:val="0001065A"/>
    <w:rsid w:val="00011EFD"/>
    <w:rsid w:val="00014DDF"/>
    <w:rsid w:val="00015303"/>
    <w:rsid w:val="00015E7F"/>
    <w:rsid w:val="000254D6"/>
    <w:rsid w:val="000260EB"/>
    <w:rsid w:val="00030E85"/>
    <w:rsid w:val="0003230D"/>
    <w:rsid w:val="00033056"/>
    <w:rsid w:val="00041727"/>
    <w:rsid w:val="000472D7"/>
    <w:rsid w:val="00047546"/>
    <w:rsid w:val="0005231A"/>
    <w:rsid w:val="0005461E"/>
    <w:rsid w:val="00054A78"/>
    <w:rsid w:val="00063113"/>
    <w:rsid w:val="000672B7"/>
    <w:rsid w:val="00072613"/>
    <w:rsid w:val="0008041E"/>
    <w:rsid w:val="000844A3"/>
    <w:rsid w:val="0009473F"/>
    <w:rsid w:val="00095570"/>
    <w:rsid w:val="000961AA"/>
    <w:rsid w:val="000A13BD"/>
    <w:rsid w:val="000A5413"/>
    <w:rsid w:val="000A590B"/>
    <w:rsid w:val="000B1942"/>
    <w:rsid w:val="000B1AE9"/>
    <w:rsid w:val="000B23FD"/>
    <w:rsid w:val="000B2643"/>
    <w:rsid w:val="000B425A"/>
    <w:rsid w:val="000B437A"/>
    <w:rsid w:val="000B58DF"/>
    <w:rsid w:val="000C0DE2"/>
    <w:rsid w:val="000C24F3"/>
    <w:rsid w:val="000C3D90"/>
    <w:rsid w:val="000D14C4"/>
    <w:rsid w:val="000D272C"/>
    <w:rsid w:val="000D5EAB"/>
    <w:rsid w:val="000D7F91"/>
    <w:rsid w:val="000E0CA5"/>
    <w:rsid w:val="000E14BA"/>
    <w:rsid w:val="000E2AB0"/>
    <w:rsid w:val="000E4AC3"/>
    <w:rsid w:val="000E6718"/>
    <w:rsid w:val="000E7AC9"/>
    <w:rsid w:val="000F07E0"/>
    <w:rsid w:val="000F2194"/>
    <w:rsid w:val="000F4615"/>
    <w:rsid w:val="000F4CB2"/>
    <w:rsid w:val="000F6828"/>
    <w:rsid w:val="00102135"/>
    <w:rsid w:val="0010357E"/>
    <w:rsid w:val="001044EE"/>
    <w:rsid w:val="0010480A"/>
    <w:rsid w:val="00104EF7"/>
    <w:rsid w:val="0010507B"/>
    <w:rsid w:val="00110E0D"/>
    <w:rsid w:val="001115B9"/>
    <w:rsid w:val="00113937"/>
    <w:rsid w:val="00113EC3"/>
    <w:rsid w:val="00117655"/>
    <w:rsid w:val="0012143C"/>
    <w:rsid w:val="00121E97"/>
    <w:rsid w:val="001224FB"/>
    <w:rsid w:val="00122EE0"/>
    <w:rsid w:val="00123C4D"/>
    <w:rsid w:val="00124C6E"/>
    <w:rsid w:val="0012738A"/>
    <w:rsid w:val="00130B2A"/>
    <w:rsid w:val="0013355E"/>
    <w:rsid w:val="001366D0"/>
    <w:rsid w:val="001410B9"/>
    <w:rsid w:val="0014362F"/>
    <w:rsid w:val="001463F4"/>
    <w:rsid w:val="00146C31"/>
    <w:rsid w:val="00150366"/>
    <w:rsid w:val="001524D4"/>
    <w:rsid w:val="00153B3D"/>
    <w:rsid w:val="00155B0C"/>
    <w:rsid w:val="00162577"/>
    <w:rsid w:val="00163030"/>
    <w:rsid w:val="0016604A"/>
    <w:rsid w:val="00167736"/>
    <w:rsid w:val="00167D62"/>
    <w:rsid w:val="00171802"/>
    <w:rsid w:val="00172C98"/>
    <w:rsid w:val="001811E8"/>
    <w:rsid w:val="001816D3"/>
    <w:rsid w:val="00183903"/>
    <w:rsid w:val="00184EBF"/>
    <w:rsid w:val="0019337E"/>
    <w:rsid w:val="00194341"/>
    <w:rsid w:val="001953BE"/>
    <w:rsid w:val="001A1583"/>
    <w:rsid w:val="001A19FC"/>
    <w:rsid w:val="001A4C8F"/>
    <w:rsid w:val="001A7305"/>
    <w:rsid w:val="001B03B3"/>
    <w:rsid w:val="001B317F"/>
    <w:rsid w:val="001B6DF3"/>
    <w:rsid w:val="001C0BC1"/>
    <w:rsid w:val="001C474C"/>
    <w:rsid w:val="001C4DC6"/>
    <w:rsid w:val="001D15F8"/>
    <w:rsid w:val="001E303C"/>
    <w:rsid w:val="001E6F52"/>
    <w:rsid w:val="001F07AA"/>
    <w:rsid w:val="001F6A80"/>
    <w:rsid w:val="00204417"/>
    <w:rsid w:val="00206549"/>
    <w:rsid w:val="0020775B"/>
    <w:rsid w:val="00207C5D"/>
    <w:rsid w:val="002123E5"/>
    <w:rsid w:val="0021586A"/>
    <w:rsid w:val="00217016"/>
    <w:rsid w:val="0022292E"/>
    <w:rsid w:val="00224968"/>
    <w:rsid w:val="00226122"/>
    <w:rsid w:val="00226A79"/>
    <w:rsid w:val="002273F0"/>
    <w:rsid w:val="00235117"/>
    <w:rsid w:val="002429DA"/>
    <w:rsid w:val="00243603"/>
    <w:rsid w:val="0024556C"/>
    <w:rsid w:val="00245773"/>
    <w:rsid w:val="002470E7"/>
    <w:rsid w:val="002507EB"/>
    <w:rsid w:val="00250BA4"/>
    <w:rsid w:val="00252C5E"/>
    <w:rsid w:val="00252E4C"/>
    <w:rsid w:val="002535E1"/>
    <w:rsid w:val="00256428"/>
    <w:rsid w:val="002611E5"/>
    <w:rsid w:val="002615A3"/>
    <w:rsid w:val="0026382C"/>
    <w:rsid w:val="002659E5"/>
    <w:rsid w:val="00267504"/>
    <w:rsid w:val="002754EF"/>
    <w:rsid w:val="002757B8"/>
    <w:rsid w:val="002769A5"/>
    <w:rsid w:val="002777F8"/>
    <w:rsid w:val="002801BC"/>
    <w:rsid w:val="00281C0B"/>
    <w:rsid w:val="00284D7A"/>
    <w:rsid w:val="00286388"/>
    <w:rsid w:val="002873E7"/>
    <w:rsid w:val="00287AA2"/>
    <w:rsid w:val="00296D4A"/>
    <w:rsid w:val="00297C7F"/>
    <w:rsid w:val="002A17D8"/>
    <w:rsid w:val="002A61C0"/>
    <w:rsid w:val="002A66F0"/>
    <w:rsid w:val="002A7907"/>
    <w:rsid w:val="002B3163"/>
    <w:rsid w:val="002B53FB"/>
    <w:rsid w:val="002B5937"/>
    <w:rsid w:val="002C1D73"/>
    <w:rsid w:val="002C4853"/>
    <w:rsid w:val="002C5565"/>
    <w:rsid w:val="002C590F"/>
    <w:rsid w:val="002C5B9B"/>
    <w:rsid w:val="002C6FF1"/>
    <w:rsid w:val="002C7E9F"/>
    <w:rsid w:val="002D0B55"/>
    <w:rsid w:val="002D1485"/>
    <w:rsid w:val="002D1731"/>
    <w:rsid w:val="002D5297"/>
    <w:rsid w:val="002D6FAA"/>
    <w:rsid w:val="002F56F0"/>
    <w:rsid w:val="002F64A9"/>
    <w:rsid w:val="00301844"/>
    <w:rsid w:val="00310C72"/>
    <w:rsid w:val="00311338"/>
    <w:rsid w:val="003119C6"/>
    <w:rsid w:val="003121EE"/>
    <w:rsid w:val="003159CA"/>
    <w:rsid w:val="0031764A"/>
    <w:rsid w:val="00322002"/>
    <w:rsid w:val="003247F0"/>
    <w:rsid w:val="003269A8"/>
    <w:rsid w:val="003301C5"/>
    <w:rsid w:val="0033187B"/>
    <w:rsid w:val="00331CAE"/>
    <w:rsid w:val="003374F7"/>
    <w:rsid w:val="00341FCB"/>
    <w:rsid w:val="00344874"/>
    <w:rsid w:val="00352813"/>
    <w:rsid w:val="00355CBE"/>
    <w:rsid w:val="00356674"/>
    <w:rsid w:val="003600AC"/>
    <w:rsid w:val="00366825"/>
    <w:rsid w:val="00367979"/>
    <w:rsid w:val="00372555"/>
    <w:rsid w:val="00382A43"/>
    <w:rsid w:val="00382DEF"/>
    <w:rsid w:val="00384BE3"/>
    <w:rsid w:val="0038616E"/>
    <w:rsid w:val="003935B8"/>
    <w:rsid w:val="00394988"/>
    <w:rsid w:val="00396276"/>
    <w:rsid w:val="003A1481"/>
    <w:rsid w:val="003A4B00"/>
    <w:rsid w:val="003A4DD3"/>
    <w:rsid w:val="003A670E"/>
    <w:rsid w:val="003A67BF"/>
    <w:rsid w:val="003A6FA5"/>
    <w:rsid w:val="003A7E4F"/>
    <w:rsid w:val="003B2FCC"/>
    <w:rsid w:val="003B3A26"/>
    <w:rsid w:val="003B44FD"/>
    <w:rsid w:val="003B4B9C"/>
    <w:rsid w:val="003B547B"/>
    <w:rsid w:val="003B7C3A"/>
    <w:rsid w:val="003C49C7"/>
    <w:rsid w:val="003C5C1C"/>
    <w:rsid w:val="003D2B0C"/>
    <w:rsid w:val="003D693F"/>
    <w:rsid w:val="003E180C"/>
    <w:rsid w:val="003E22F8"/>
    <w:rsid w:val="003E7054"/>
    <w:rsid w:val="003F1C94"/>
    <w:rsid w:val="003F223C"/>
    <w:rsid w:val="003F2AA5"/>
    <w:rsid w:val="003F2F2E"/>
    <w:rsid w:val="003F44A1"/>
    <w:rsid w:val="003F7776"/>
    <w:rsid w:val="003F7C0A"/>
    <w:rsid w:val="003F7C25"/>
    <w:rsid w:val="003F7E94"/>
    <w:rsid w:val="00406D55"/>
    <w:rsid w:val="0040779A"/>
    <w:rsid w:val="00411F25"/>
    <w:rsid w:val="004125CB"/>
    <w:rsid w:val="00417CB5"/>
    <w:rsid w:val="00420C7F"/>
    <w:rsid w:val="00424A0F"/>
    <w:rsid w:val="00424F8B"/>
    <w:rsid w:val="00425E9D"/>
    <w:rsid w:val="00426154"/>
    <w:rsid w:val="00426A6B"/>
    <w:rsid w:val="004270CC"/>
    <w:rsid w:val="00430808"/>
    <w:rsid w:val="00430F0A"/>
    <w:rsid w:val="004359D8"/>
    <w:rsid w:val="00435C61"/>
    <w:rsid w:val="0043624D"/>
    <w:rsid w:val="00437229"/>
    <w:rsid w:val="00447BA6"/>
    <w:rsid w:val="00447D6E"/>
    <w:rsid w:val="00447F5A"/>
    <w:rsid w:val="00450E0B"/>
    <w:rsid w:val="00452B3B"/>
    <w:rsid w:val="004540DC"/>
    <w:rsid w:val="00454E20"/>
    <w:rsid w:val="00457740"/>
    <w:rsid w:val="004646ED"/>
    <w:rsid w:val="004670AE"/>
    <w:rsid w:val="00471EFE"/>
    <w:rsid w:val="00473460"/>
    <w:rsid w:val="00473C25"/>
    <w:rsid w:val="004752D3"/>
    <w:rsid w:val="004756BA"/>
    <w:rsid w:val="00480F2D"/>
    <w:rsid w:val="00486391"/>
    <w:rsid w:val="004912E3"/>
    <w:rsid w:val="004929D4"/>
    <w:rsid w:val="004A1EF0"/>
    <w:rsid w:val="004A261D"/>
    <w:rsid w:val="004A50F7"/>
    <w:rsid w:val="004A6AA3"/>
    <w:rsid w:val="004A7877"/>
    <w:rsid w:val="004B062B"/>
    <w:rsid w:val="004B1543"/>
    <w:rsid w:val="004B2B17"/>
    <w:rsid w:val="004B5950"/>
    <w:rsid w:val="004B7BD7"/>
    <w:rsid w:val="004B7D30"/>
    <w:rsid w:val="004C2FAC"/>
    <w:rsid w:val="004D2ED2"/>
    <w:rsid w:val="004D4D5A"/>
    <w:rsid w:val="004E15BD"/>
    <w:rsid w:val="004E16D1"/>
    <w:rsid w:val="004E261C"/>
    <w:rsid w:val="004E5623"/>
    <w:rsid w:val="004E7942"/>
    <w:rsid w:val="004F02DE"/>
    <w:rsid w:val="004F4041"/>
    <w:rsid w:val="004F58D1"/>
    <w:rsid w:val="004F5CA9"/>
    <w:rsid w:val="004F705B"/>
    <w:rsid w:val="00500282"/>
    <w:rsid w:val="0050263B"/>
    <w:rsid w:val="00503C43"/>
    <w:rsid w:val="00511676"/>
    <w:rsid w:val="00512A6A"/>
    <w:rsid w:val="005131FE"/>
    <w:rsid w:val="00513B14"/>
    <w:rsid w:val="005165B7"/>
    <w:rsid w:val="00517E1C"/>
    <w:rsid w:val="00521E10"/>
    <w:rsid w:val="005224AD"/>
    <w:rsid w:val="005224E6"/>
    <w:rsid w:val="0052352A"/>
    <w:rsid w:val="0053154D"/>
    <w:rsid w:val="00537854"/>
    <w:rsid w:val="005402CA"/>
    <w:rsid w:val="005429D8"/>
    <w:rsid w:val="00544FA7"/>
    <w:rsid w:val="005509D1"/>
    <w:rsid w:val="00552320"/>
    <w:rsid w:val="00552919"/>
    <w:rsid w:val="005546E5"/>
    <w:rsid w:val="00554BF9"/>
    <w:rsid w:val="005563DB"/>
    <w:rsid w:val="00561D20"/>
    <w:rsid w:val="0056485F"/>
    <w:rsid w:val="00566BE4"/>
    <w:rsid w:val="00570FB6"/>
    <w:rsid w:val="005718D9"/>
    <w:rsid w:val="00572FB4"/>
    <w:rsid w:val="005832A2"/>
    <w:rsid w:val="00586C51"/>
    <w:rsid w:val="00592131"/>
    <w:rsid w:val="00593BE0"/>
    <w:rsid w:val="00595270"/>
    <w:rsid w:val="005A2DD2"/>
    <w:rsid w:val="005A3F36"/>
    <w:rsid w:val="005A478A"/>
    <w:rsid w:val="005A60A1"/>
    <w:rsid w:val="005A6936"/>
    <w:rsid w:val="005B0E64"/>
    <w:rsid w:val="005B1B65"/>
    <w:rsid w:val="005B1F92"/>
    <w:rsid w:val="005B260C"/>
    <w:rsid w:val="005B2780"/>
    <w:rsid w:val="005B3A31"/>
    <w:rsid w:val="005B4CEF"/>
    <w:rsid w:val="005B501F"/>
    <w:rsid w:val="005B53B6"/>
    <w:rsid w:val="005B6585"/>
    <w:rsid w:val="005B7FFA"/>
    <w:rsid w:val="005D0D47"/>
    <w:rsid w:val="005D0D80"/>
    <w:rsid w:val="005D122D"/>
    <w:rsid w:val="005D60BF"/>
    <w:rsid w:val="005D6BCD"/>
    <w:rsid w:val="005D6E7A"/>
    <w:rsid w:val="005D70E0"/>
    <w:rsid w:val="005D7457"/>
    <w:rsid w:val="005E15E9"/>
    <w:rsid w:val="005F19FF"/>
    <w:rsid w:val="005F3FAF"/>
    <w:rsid w:val="005F5F2D"/>
    <w:rsid w:val="00600516"/>
    <w:rsid w:val="0060187D"/>
    <w:rsid w:val="00602F64"/>
    <w:rsid w:val="006037DB"/>
    <w:rsid w:val="00605454"/>
    <w:rsid w:val="00606718"/>
    <w:rsid w:val="00607D01"/>
    <w:rsid w:val="00610407"/>
    <w:rsid w:val="00612D7A"/>
    <w:rsid w:val="00613A72"/>
    <w:rsid w:val="00621C2C"/>
    <w:rsid w:val="00626599"/>
    <w:rsid w:val="00631100"/>
    <w:rsid w:val="00634CDE"/>
    <w:rsid w:val="00637960"/>
    <w:rsid w:val="00637CBD"/>
    <w:rsid w:val="00641D96"/>
    <w:rsid w:val="006445DB"/>
    <w:rsid w:val="0064730E"/>
    <w:rsid w:val="00651CE9"/>
    <w:rsid w:val="00653B38"/>
    <w:rsid w:val="00666405"/>
    <w:rsid w:val="00667558"/>
    <w:rsid w:val="00667F40"/>
    <w:rsid w:val="006723F1"/>
    <w:rsid w:val="006725D6"/>
    <w:rsid w:val="00673D8E"/>
    <w:rsid w:val="0067606E"/>
    <w:rsid w:val="00677042"/>
    <w:rsid w:val="00682866"/>
    <w:rsid w:val="00684A6C"/>
    <w:rsid w:val="006857BE"/>
    <w:rsid w:val="00687712"/>
    <w:rsid w:val="00692B12"/>
    <w:rsid w:val="006941AA"/>
    <w:rsid w:val="006946BC"/>
    <w:rsid w:val="0069634C"/>
    <w:rsid w:val="006971DF"/>
    <w:rsid w:val="006A21F1"/>
    <w:rsid w:val="006A58A1"/>
    <w:rsid w:val="006B17BC"/>
    <w:rsid w:val="006B2A1B"/>
    <w:rsid w:val="006B418A"/>
    <w:rsid w:val="006B4861"/>
    <w:rsid w:val="006C01FD"/>
    <w:rsid w:val="006C3F33"/>
    <w:rsid w:val="006C5D16"/>
    <w:rsid w:val="006D0713"/>
    <w:rsid w:val="006D67CC"/>
    <w:rsid w:val="006D6E40"/>
    <w:rsid w:val="006D754B"/>
    <w:rsid w:val="006E5274"/>
    <w:rsid w:val="006F7BCA"/>
    <w:rsid w:val="007006E8"/>
    <w:rsid w:val="00705B0E"/>
    <w:rsid w:val="00706D87"/>
    <w:rsid w:val="00706E68"/>
    <w:rsid w:val="00710F89"/>
    <w:rsid w:val="00714FDB"/>
    <w:rsid w:val="007161FB"/>
    <w:rsid w:val="00716CF6"/>
    <w:rsid w:val="00717262"/>
    <w:rsid w:val="00720CAC"/>
    <w:rsid w:val="00732DF1"/>
    <w:rsid w:val="00740BD3"/>
    <w:rsid w:val="0074426C"/>
    <w:rsid w:val="00745AC3"/>
    <w:rsid w:val="00753661"/>
    <w:rsid w:val="007538D0"/>
    <w:rsid w:val="0075402E"/>
    <w:rsid w:val="00756986"/>
    <w:rsid w:val="0075765E"/>
    <w:rsid w:val="00757972"/>
    <w:rsid w:val="007639FB"/>
    <w:rsid w:val="00763B85"/>
    <w:rsid w:val="00770245"/>
    <w:rsid w:val="00772A3F"/>
    <w:rsid w:val="00774863"/>
    <w:rsid w:val="00775E04"/>
    <w:rsid w:val="00785108"/>
    <w:rsid w:val="007901E6"/>
    <w:rsid w:val="007906AB"/>
    <w:rsid w:val="00793BD0"/>
    <w:rsid w:val="007948F8"/>
    <w:rsid w:val="00794DF7"/>
    <w:rsid w:val="00795007"/>
    <w:rsid w:val="00797BEF"/>
    <w:rsid w:val="007A50CA"/>
    <w:rsid w:val="007A6B45"/>
    <w:rsid w:val="007B4243"/>
    <w:rsid w:val="007B6ACF"/>
    <w:rsid w:val="007C7727"/>
    <w:rsid w:val="007D31E6"/>
    <w:rsid w:val="007D51DA"/>
    <w:rsid w:val="007D52FF"/>
    <w:rsid w:val="007D556C"/>
    <w:rsid w:val="007E2450"/>
    <w:rsid w:val="007E3487"/>
    <w:rsid w:val="007E52A6"/>
    <w:rsid w:val="007E5E82"/>
    <w:rsid w:val="007E7641"/>
    <w:rsid w:val="007F1AAB"/>
    <w:rsid w:val="007F1E97"/>
    <w:rsid w:val="007F3164"/>
    <w:rsid w:val="0080006B"/>
    <w:rsid w:val="00803391"/>
    <w:rsid w:val="00805145"/>
    <w:rsid w:val="0080653A"/>
    <w:rsid w:val="0080670A"/>
    <w:rsid w:val="00807191"/>
    <w:rsid w:val="008116D3"/>
    <w:rsid w:val="00812FEB"/>
    <w:rsid w:val="008149F6"/>
    <w:rsid w:val="00817487"/>
    <w:rsid w:val="00823909"/>
    <w:rsid w:val="00825678"/>
    <w:rsid w:val="00826217"/>
    <w:rsid w:val="0083300F"/>
    <w:rsid w:val="008369FE"/>
    <w:rsid w:val="008412FA"/>
    <w:rsid w:val="0084265A"/>
    <w:rsid w:val="00845D95"/>
    <w:rsid w:val="008512EE"/>
    <w:rsid w:val="0085332A"/>
    <w:rsid w:val="00856058"/>
    <w:rsid w:val="00856188"/>
    <w:rsid w:val="00856F8F"/>
    <w:rsid w:val="00860325"/>
    <w:rsid w:val="00861F4A"/>
    <w:rsid w:val="008641D4"/>
    <w:rsid w:val="00864E47"/>
    <w:rsid w:val="0087089D"/>
    <w:rsid w:val="00871D8C"/>
    <w:rsid w:val="00873282"/>
    <w:rsid w:val="00882607"/>
    <w:rsid w:val="00883D2F"/>
    <w:rsid w:val="0088410B"/>
    <w:rsid w:val="008849FF"/>
    <w:rsid w:val="00886D19"/>
    <w:rsid w:val="00892073"/>
    <w:rsid w:val="0089280A"/>
    <w:rsid w:val="00894A77"/>
    <w:rsid w:val="00895617"/>
    <w:rsid w:val="00896F8F"/>
    <w:rsid w:val="00897BA1"/>
    <w:rsid w:val="008A07BC"/>
    <w:rsid w:val="008A1AC1"/>
    <w:rsid w:val="008B348A"/>
    <w:rsid w:val="008B4932"/>
    <w:rsid w:val="008B4A80"/>
    <w:rsid w:val="008B5676"/>
    <w:rsid w:val="008B6030"/>
    <w:rsid w:val="008B7A1D"/>
    <w:rsid w:val="008C01F7"/>
    <w:rsid w:val="008C2CFA"/>
    <w:rsid w:val="008C46FB"/>
    <w:rsid w:val="008C50AB"/>
    <w:rsid w:val="008D1E22"/>
    <w:rsid w:val="008D2558"/>
    <w:rsid w:val="008D4C99"/>
    <w:rsid w:val="008D553B"/>
    <w:rsid w:val="008D55EA"/>
    <w:rsid w:val="008D672D"/>
    <w:rsid w:val="008D7320"/>
    <w:rsid w:val="008D7359"/>
    <w:rsid w:val="008D7C89"/>
    <w:rsid w:val="008E3C9F"/>
    <w:rsid w:val="008F24D6"/>
    <w:rsid w:val="008F3A26"/>
    <w:rsid w:val="008F4770"/>
    <w:rsid w:val="008F486E"/>
    <w:rsid w:val="008F558F"/>
    <w:rsid w:val="0090181F"/>
    <w:rsid w:val="00903AC7"/>
    <w:rsid w:val="0090422B"/>
    <w:rsid w:val="0090720F"/>
    <w:rsid w:val="0090784E"/>
    <w:rsid w:val="00912ECD"/>
    <w:rsid w:val="00915E4D"/>
    <w:rsid w:val="00924E9F"/>
    <w:rsid w:val="00926669"/>
    <w:rsid w:val="0093231E"/>
    <w:rsid w:val="0093353C"/>
    <w:rsid w:val="009401C3"/>
    <w:rsid w:val="00942D09"/>
    <w:rsid w:val="009440FE"/>
    <w:rsid w:val="00947BF5"/>
    <w:rsid w:val="00950D69"/>
    <w:rsid w:val="00952D91"/>
    <w:rsid w:val="0095465B"/>
    <w:rsid w:val="0096026E"/>
    <w:rsid w:val="00961045"/>
    <w:rsid w:val="00961290"/>
    <w:rsid w:val="00964848"/>
    <w:rsid w:val="00970E2C"/>
    <w:rsid w:val="00972064"/>
    <w:rsid w:val="009824D2"/>
    <w:rsid w:val="00984D65"/>
    <w:rsid w:val="0098519F"/>
    <w:rsid w:val="00987F6C"/>
    <w:rsid w:val="0099002C"/>
    <w:rsid w:val="009A2E39"/>
    <w:rsid w:val="009A414A"/>
    <w:rsid w:val="009A4803"/>
    <w:rsid w:val="009A61B8"/>
    <w:rsid w:val="009A7E06"/>
    <w:rsid w:val="009B42B1"/>
    <w:rsid w:val="009B4679"/>
    <w:rsid w:val="009B4EC1"/>
    <w:rsid w:val="009C46D6"/>
    <w:rsid w:val="009C6A7F"/>
    <w:rsid w:val="009D1AD2"/>
    <w:rsid w:val="009D2521"/>
    <w:rsid w:val="009D29FA"/>
    <w:rsid w:val="009D60AC"/>
    <w:rsid w:val="009D628D"/>
    <w:rsid w:val="009D7941"/>
    <w:rsid w:val="009E4434"/>
    <w:rsid w:val="009E5993"/>
    <w:rsid w:val="009E70BE"/>
    <w:rsid w:val="009E74C7"/>
    <w:rsid w:val="009F0CC2"/>
    <w:rsid w:val="009F17D5"/>
    <w:rsid w:val="009F240C"/>
    <w:rsid w:val="009F3C65"/>
    <w:rsid w:val="00A01DB2"/>
    <w:rsid w:val="00A02112"/>
    <w:rsid w:val="00A02631"/>
    <w:rsid w:val="00A07A7A"/>
    <w:rsid w:val="00A11AD0"/>
    <w:rsid w:val="00A12F92"/>
    <w:rsid w:val="00A13885"/>
    <w:rsid w:val="00A2537C"/>
    <w:rsid w:val="00A26003"/>
    <w:rsid w:val="00A3344C"/>
    <w:rsid w:val="00A349C5"/>
    <w:rsid w:val="00A376A6"/>
    <w:rsid w:val="00A37879"/>
    <w:rsid w:val="00A401FA"/>
    <w:rsid w:val="00A40A84"/>
    <w:rsid w:val="00A40F6F"/>
    <w:rsid w:val="00A42B5E"/>
    <w:rsid w:val="00A4509D"/>
    <w:rsid w:val="00A46DD6"/>
    <w:rsid w:val="00A47732"/>
    <w:rsid w:val="00A511AC"/>
    <w:rsid w:val="00A51FCF"/>
    <w:rsid w:val="00A5226B"/>
    <w:rsid w:val="00A53070"/>
    <w:rsid w:val="00A560BE"/>
    <w:rsid w:val="00A63A10"/>
    <w:rsid w:val="00A66F6A"/>
    <w:rsid w:val="00A702BC"/>
    <w:rsid w:val="00A73AA8"/>
    <w:rsid w:val="00A74124"/>
    <w:rsid w:val="00A750E8"/>
    <w:rsid w:val="00A76120"/>
    <w:rsid w:val="00A812B1"/>
    <w:rsid w:val="00A83582"/>
    <w:rsid w:val="00A83C14"/>
    <w:rsid w:val="00A844AA"/>
    <w:rsid w:val="00A86425"/>
    <w:rsid w:val="00A86535"/>
    <w:rsid w:val="00A920F3"/>
    <w:rsid w:val="00A94498"/>
    <w:rsid w:val="00AA09D0"/>
    <w:rsid w:val="00AA264F"/>
    <w:rsid w:val="00AA40CA"/>
    <w:rsid w:val="00AA6A66"/>
    <w:rsid w:val="00AA72D5"/>
    <w:rsid w:val="00AB00EF"/>
    <w:rsid w:val="00AB0778"/>
    <w:rsid w:val="00AB18A4"/>
    <w:rsid w:val="00AB3ECC"/>
    <w:rsid w:val="00AB5498"/>
    <w:rsid w:val="00AC16CA"/>
    <w:rsid w:val="00AC2ED1"/>
    <w:rsid w:val="00AC5B31"/>
    <w:rsid w:val="00AD03AA"/>
    <w:rsid w:val="00AD5B45"/>
    <w:rsid w:val="00AE46C7"/>
    <w:rsid w:val="00AE5607"/>
    <w:rsid w:val="00AE6C3B"/>
    <w:rsid w:val="00AF637D"/>
    <w:rsid w:val="00B03EC8"/>
    <w:rsid w:val="00B03F7F"/>
    <w:rsid w:val="00B0555F"/>
    <w:rsid w:val="00B06CF5"/>
    <w:rsid w:val="00B10371"/>
    <w:rsid w:val="00B10FAA"/>
    <w:rsid w:val="00B1364A"/>
    <w:rsid w:val="00B14C07"/>
    <w:rsid w:val="00B20AC6"/>
    <w:rsid w:val="00B26CBC"/>
    <w:rsid w:val="00B30CB8"/>
    <w:rsid w:val="00B36B24"/>
    <w:rsid w:val="00B37985"/>
    <w:rsid w:val="00B404B5"/>
    <w:rsid w:val="00B405E7"/>
    <w:rsid w:val="00B4191F"/>
    <w:rsid w:val="00B4292E"/>
    <w:rsid w:val="00B53EC4"/>
    <w:rsid w:val="00B55CDA"/>
    <w:rsid w:val="00B56396"/>
    <w:rsid w:val="00B57DF4"/>
    <w:rsid w:val="00B57DFE"/>
    <w:rsid w:val="00B64A7D"/>
    <w:rsid w:val="00B8267D"/>
    <w:rsid w:val="00B850D1"/>
    <w:rsid w:val="00B86E5E"/>
    <w:rsid w:val="00B9348B"/>
    <w:rsid w:val="00B94B3A"/>
    <w:rsid w:val="00B96B2A"/>
    <w:rsid w:val="00BB0C3A"/>
    <w:rsid w:val="00BB23CE"/>
    <w:rsid w:val="00BB3828"/>
    <w:rsid w:val="00BC09CE"/>
    <w:rsid w:val="00BC4600"/>
    <w:rsid w:val="00BC53F5"/>
    <w:rsid w:val="00BC73DF"/>
    <w:rsid w:val="00BD6D3E"/>
    <w:rsid w:val="00BD7E8C"/>
    <w:rsid w:val="00BE1867"/>
    <w:rsid w:val="00BE27D9"/>
    <w:rsid w:val="00BF0C59"/>
    <w:rsid w:val="00C063BE"/>
    <w:rsid w:val="00C072C0"/>
    <w:rsid w:val="00C15820"/>
    <w:rsid w:val="00C1669A"/>
    <w:rsid w:val="00C1727E"/>
    <w:rsid w:val="00C239C3"/>
    <w:rsid w:val="00C2590C"/>
    <w:rsid w:val="00C27D00"/>
    <w:rsid w:val="00C3492A"/>
    <w:rsid w:val="00C3770F"/>
    <w:rsid w:val="00C4044A"/>
    <w:rsid w:val="00C41670"/>
    <w:rsid w:val="00C43ADC"/>
    <w:rsid w:val="00C5059F"/>
    <w:rsid w:val="00C52288"/>
    <w:rsid w:val="00C55E1C"/>
    <w:rsid w:val="00C6195D"/>
    <w:rsid w:val="00C659D2"/>
    <w:rsid w:val="00C65CEB"/>
    <w:rsid w:val="00C707EF"/>
    <w:rsid w:val="00C71BE0"/>
    <w:rsid w:val="00C71FC8"/>
    <w:rsid w:val="00C76CE3"/>
    <w:rsid w:val="00C77B75"/>
    <w:rsid w:val="00C81D04"/>
    <w:rsid w:val="00C82F10"/>
    <w:rsid w:val="00C82FAF"/>
    <w:rsid w:val="00C84501"/>
    <w:rsid w:val="00C84D32"/>
    <w:rsid w:val="00C85E70"/>
    <w:rsid w:val="00C92635"/>
    <w:rsid w:val="00C975F1"/>
    <w:rsid w:val="00CA06EC"/>
    <w:rsid w:val="00CA1D49"/>
    <w:rsid w:val="00CA2AE7"/>
    <w:rsid w:val="00CA4091"/>
    <w:rsid w:val="00CA4F2A"/>
    <w:rsid w:val="00CB312D"/>
    <w:rsid w:val="00CB317C"/>
    <w:rsid w:val="00CB367B"/>
    <w:rsid w:val="00CB5F7F"/>
    <w:rsid w:val="00CC23A0"/>
    <w:rsid w:val="00CC4B72"/>
    <w:rsid w:val="00CC5252"/>
    <w:rsid w:val="00CC6295"/>
    <w:rsid w:val="00CC751F"/>
    <w:rsid w:val="00CD0051"/>
    <w:rsid w:val="00CD2DFB"/>
    <w:rsid w:val="00CD48CC"/>
    <w:rsid w:val="00CD57C0"/>
    <w:rsid w:val="00CD7697"/>
    <w:rsid w:val="00CE0B75"/>
    <w:rsid w:val="00CE3448"/>
    <w:rsid w:val="00CE606C"/>
    <w:rsid w:val="00CF17E0"/>
    <w:rsid w:val="00CF25EC"/>
    <w:rsid w:val="00CF6177"/>
    <w:rsid w:val="00D060F5"/>
    <w:rsid w:val="00D12BFB"/>
    <w:rsid w:val="00D13871"/>
    <w:rsid w:val="00D14E74"/>
    <w:rsid w:val="00D17A93"/>
    <w:rsid w:val="00D17DF8"/>
    <w:rsid w:val="00D266C6"/>
    <w:rsid w:val="00D26ADE"/>
    <w:rsid w:val="00D329DC"/>
    <w:rsid w:val="00D32B50"/>
    <w:rsid w:val="00D358BD"/>
    <w:rsid w:val="00D422CA"/>
    <w:rsid w:val="00D434CE"/>
    <w:rsid w:val="00D43A0B"/>
    <w:rsid w:val="00D47870"/>
    <w:rsid w:val="00D54038"/>
    <w:rsid w:val="00D5773B"/>
    <w:rsid w:val="00D604DE"/>
    <w:rsid w:val="00D77266"/>
    <w:rsid w:val="00D84D96"/>
    <w:rsid w:val="00D92FAB"/>
    <w:rsid w:val="00D950D8"/>
    <w:rsid w:val="00D9513E"/>
    <w:rsid w:val="00D9616E"/>
    <w:rsid w:val="00D9656C"/>
    <w:rsid w:val="00D96D57"/>
    <w:rsid w:val="00DA0206"/>
    <w:rsid w:val="00DA1090"/>
    <w:rsid w:val="00DA2E59"/>
    <w:rsid w:val="00DA3787"/>
    <w:rsid w:val="00DA47D4"/>
    <w:rsid w:val="00DA5D1D"/>
    <w:rsid w:val="00DA7B27"/>
    <w:rsid w:val="00DB1DD9"/>
    <w:rsid w:val="00DB2191"/>
    <w:rsid w:val="00DB2BD3"/>
    <w:rsid w:val="00DB2DD7"/>
    <w:rsid w:val="00DB4462"/>
    <w:rsid w:val="00DB5E64"/>
    <w:rsid w:val="00DB5E6B"/>
    <w:rsid w:val="00DB6326"/>
    <w:rsid w:val="00DB63AB"/>
    <w:rsid w:val="00DB706C"/>
    <w:rsid w:val="00DB7924"/>
    <w:rsid w:val="00DC0D77"/>
    <w:rsid w:val="00DC1D62"/>
    <w:rsid w:val="00DC63D6"/>
    <w:rsid w:val="00DD0254"/>
    <w:rsid w:val="00DD3327"/>
    <w:rsid w:val="00DD35F3"/>
    <w:rsid w:val="00DD36BC"/>
    <w:rsid w:val="00DD6D64"/>
    <w:rsid w:val="00DE0E45"/>
    <w:rsid w:val="00DE347B"/>
    <w:rsid w:val="00DF414F"/>
    <w:rsid w:val="00DF5E15"/>
    <w:rsid w:val="00E010B0"/>
    <w:rsid w:val="00E01CEB"/>
    <w:rsid w:val="00E02828"/>
    <w:rsid w:val="00E06F2E"/>
    <w:rsid w:val="00E11A4E"/>
    <w:rsid w:val="00E13AF0"/>
    <w:rsid w:val="00E149B1"/>
    <w:rsid w:val="00E1666A"/>
    <w:rsid w:val="00E1727B"/>
    <w:rsid w:val="00E21BC5"/>
    <w:rsid w:val="00E23F16"/>
    <w:rsid w:val="00E263E8"/>
    <w:rsid w:val="00E269E3"/>
    <w:rsid w:val="00E3353A"/>
    <w:rsid w:val="00E34E15"/>
    <w:rsid w:val="00E368AB"/>
    <w:rsid w:val="00E36CD4"/>
    <w:rsid w:val="00E376A1"/>
    <w:rsid w:val="00E41654"/>
    <w:rsid w:val="00E4238F"/>
    <w:rsid w:val="00E42C2F"/>
    <w:rsid w:val="00E433E6"/>
    <w:rsid w:val="00E53881"/>
    <w:rsid w:val="00E57C6C"/>
    <w:rsid w:val="00E621D5"/>
    <w:rsid w:val="00E62506"/>
    <w:rsid w:val="00E654FD"/>
    <w:rsid w:val="00E679C0"/>
    <w:rsid w:val="00E70ABB"/>
    <w:rsid w:val="00E72473"/>
    <w:rsid w:val="00E735C4"/>
    <w:rsid w:val="00E746D8"/>
    <w:rsid w:val="00E761A5"/>
    <w:rsid w:val="00E76407"/>
    <w:rsid w:val="00E77D3E"/>
    <w:rsid w:val="00E841E4"/>
    <w:rsid w:val="00E8550F"/>
    <w:rsid w:val="00E87FD8"/>
    <w:rsid w:val="00E92590"/>
    <w:rsid w:val="00E95CB4"/>
    <w:rsid w:val="00EA1234"/>
    <w:rsid w:val="00EA21A8"/>
    <w:rsid w:val="00EB117C"/>
    <w:rsid w:val="00EB1982"/>
    <w:rsid w:val="00EB1DA6"/>
    <w:rsid w:val="00EB4FEC"/>
    <w:rsid w:val="00EC3B83"/>
    <w:rsid w:val="00EC3D17"/>
    <w:rsid w:val="00ED0D3A"/>
    <w:rsid w:val="00ED2B63"/>
    <w:rsid w:val="00ED6E42"/>
    <w:rsid w:val="00EE2F7D"/>
    <w:rsid w:val="00EE38DE"/>
    <w:rsid w:val="00EE4834"/>
    <w:rsid w:val="00EE5675"/>
    <w:rsid w:val="00EE5E34"/>
    <w:rsid w:val="00EF1EC7"/>
    <w:rsid w:val="00EF2B77"/>
    <w:rsid w:val="00EF3265"/>
    <w:rsid w:val="00EF38D7"/>
    <w:rsid w:val="00EF585A"/>
    <w:rsid w:val="00EF59FA"/>
    <w:rsid w:val="00EF7871"/>
    <w:rsid w:val="00F0320B"/>
    <w:rsid w:val="00F03516"/>
    <w:rsid w:val="00F11192"/>
    <w:rsid w:val="00F12E94"/>
    <w:rsid w:val="00F14416"/>
    <w:rsid w:val="00F201D5"/>
    <w:rsid w:val="00F23C9C"/>
    <w:rsid w:val="00F25FFD"/>
    <w:rsid w:val="00F3322E"/>
    <w:rsid w:val="00F34339"/>
    <w:rsid w:val="00F400DC"/>
    <w:rsid w:val="00F414A4"/>
    <w:rsid w:val="00F4608A"/>
    <w:rsid w:val="00F463B2"/>
    <w:rsid w:val="00F50953"/>
    <w:rsid w:val="00F54312"/>
    <w:rsid w:val="00F560CB"/>
    <w:rsid w:val="00F64184"/>
    <w:rsid w:val="00F64B87"/>
    <w:rsid w:val="00F66D91"/>
    <w:rsid w:val="00F679BE"/>
    <w:rsid w:val="00F70460"/>
    <w:rsid w:val="00F70C8D"/>
    <w:rsid w:val="00F7245D"/>
    <w:rsid w:val="00F73E17"/>
    <w:rsid w:val="00F74364"/>
    <w:rsid w:val="00F74509"/>
    <w:rsid w:val="00F77E13"/>
    <w:rsid w:val="00F8202F"/>
    <w:rsid w:val="00F83D88"/>
    <w:rsid w:val="00F878DF"/>
    <w:rsid w:val="00F92BA9"/>
    <w:rsid w:val="00F93A73"/>
    <w:rsid w:val="00F94FD4"/>
    <w:rsid w:val="00FB15AA"/>
    <w:rsid w:val="00FB35A8"/>
    <w:rsid w:val="00FC1AD0"/>
    <w:rsid w:val="00FC230C"/>
    <w:rsid w:val="00FC77D9"/>
    <w:rsid w:val="00FD0826"/>
    <w:rsid w:val="00FD17C4"/>
    <w:rsid w:val="00FD1BD1"/>
    <w:rsid w:val="00FD34C6"/>
    <w:rsid w:val="00FD366D"/>
    <w:rsid w:val="00FD4B19"/>
    <w:rsid w:val="00FD5AAF"/>
    <w:rsid w:val="00FE3B6D"/>
    <w:rsid w:val="00FE4270"/>
    <w:rsid w:val="00FE50CE"/>
    <w:rsid w:val="00FE5A24"/>
    <w:rsid w:val="00FF041A"/>
    <w:rsid w:val="00FF16EA"/>
    <w:rsid w:val="00FF1CEB"/>
    <w:rsid w:val="00FF2CA7"/>
    <w:rsid w:val="00FF410E"/>
    <w:rsid w:val="00FF4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B312D"/>
    <w:pPr>
      <w:spacing w:after="240"/>
      <w:jc w:val="both"/>
    </w:pPr>
    <w:rPr>
      <w:rFonts w:ascii="AR" w:eastAsia="Times New Roman" w:hAnsi="AR"/>
      <w:sz w:val="24"/>
      <w:szCs w:val="24"/>
    </w:rPr>
  </w:style>
  <w:style w:type="paragraph" w:styleId="Heading1">
    <w:name w:val="heading 1"/>
    <w:basedOn w:val="Normal"/>
    <w:next w:val="Normal"/>
    <w:link w:val="Heading1Char"/>
    <w:autoRedefine/>
    <w:uiPriority w:val="99"/>
    <w:qFormat/>
    <w:rsid w:val="00F73E17"/>
    <w:pPr>
      <w:keepNext/>
      <w:numPr>
        <w:numId w:val="4"/>
      </w:numPr>
      <w:tabs>
        <w:tab w:val="left" w:pos="720"/>
      </w:tabs>
      <w:spacing w:before="240"/>
      <w:outlineLvl w:val="0"/>
    </w:pPr>
    <w:rPr>
      <w:rFonts w:ascii="Arial" w:hAnsi="Arial" w:cs="Arial"/>
      <w:b/>
      <w:bCs/>
      <w:caps/>
      <w:kern w:val="32"/>
    </w:rPr>
  </w:style>
  <w:style w:type="paragraph" w:styleId="Heading2">
    <w:name w:val="heading 2"/>
    <w:basedOn w:val="Normal"/>
    <w:next w:val="Normal"/>
    <w:link w:val="Heading2Char"/>
    <w:autoRedefine/>
    <w:uiPriority w:val="99"/>
    <w:qFormat/>
    <w:rsid w:val="00AA264F"/>
    <w:pPr>
      <w:widowControl w:val="0"/>
      <w:tabs>
        <w:tab w:val="left" w:pos="720"/>
      </w:tabs>
      <w:spacing w:before="240"/>
      <w:ind w:left="720" w:hanging="720"/>
      <w:outlineLvl w:val="1"/>
    </w:pPr>
    <w:rPr>
      <w:rFonts w:ascii="Arial" w:hAnsi="Arial Bold" w:cs="Arial"/>
      <w:b/>
      <w:smallCaps/>
    </w:rPr>
  </w:style>
  <w:style w:type="paragraph" w:styleId="Heading3">
    <w:name w:val="heading 3"/>
    <w:basedOn w:val="Normal"/>
    <w:next w:val="Normal"/>
    <w:link w:val="Heading3Char"/>
    <w:uiPriority w:val="99"/>
    <w:qFormat/>
    <w:rsid w:val="00CB312D"/>
    <w:pPr>
      <w:keepNext/>
      <w:tabs>
        <w:tab w:val="num" w:pos="960"/>
      </w:tabs>
      <w:spacing w:before="240"/>
      <w:ind w:left="960" w:hanging="960"/>
      <w:outlineLvl w:val="2"/>
    </w:pPr>
    <w:rPr>
      <w:rFonts w:ascii="Arial" w:hAnsi="Arial Bold" w:cs="Arial"/>
      <w:b/>
      <w:bCs/>
    </w:rPr>
  </w:style>
  <w:style w:type="paragraph" w:styleId="Heading4">
    <w:name w:val="heading 4"/>
    <w:basedOn w:val="Normal"/>
    <w:next w:val="Normal"/>
    <w:link w:val="Heading4Char"/>
    <w:uiPriority w:val="99"/>
    <w:qFormat/>
    <w:rsid w:val="00CB312D"/>
    <w:pPr>
      <w:keepNext/>
      <w:tabs>
        <w:tab w:val="num" w:pos="864"/>
      </w:tabs>
      <w:spacing w:before="240"/>
      <w:outlineLvl w:val="3"/>
    </w:pPr>
    <w:rPr>
      <w:b/>
      <w:bCs/>
      <w:sz w:val="28"/>
      <w:szCs w:val="28"/>
    </w:rPr>
  </w:style>
  <w:style w:type="paragraph" w:styleId="Heading6">
    <w:name w:val="heading 6"/>
    <w:basedOn w:val="Normal"/>
    <w:next w:val="Normal"/>
    <w:link w:val="Heading6Char"/>
    <w:uiPriority w:val="99"/>
    <w:qFormat/>
    <w:rsid w:val="00CB312D"/>
    <w:pPr>
      <w:tabs>
        <w:tab w:val="num" w:pos="1152"/>
      </w:tabs>
      <w:spacing w:before="240" w:after="60"/>
      <w:ind w:left="1152" w:hanging="1152"/>
      <w:outlineLvl w:val="5"/>
    </w:pPr>
    <w:rPr>
      <w:rFonts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E17"/>
    <w:rPr>
      <w:rFonts w:ascii="Arial" w:eastAsia="Times New Roman" w:hAnsi="Arial" w:cs="Arial"/>
      <w:b/>
      <w:bCs/>
      <w:caps/>
      <w:kern w:val="32"/>
      <w:sz w:val="24"/>
      <w:szCs w:val="24"/>
    </w:rPr>
  </w:style>
  <w:style w:type="character" w:customStyle="1" w:styleId="Heading2Char">
    <w:name w:val="Heading 2 Char"/>
    <w:basedOn w:val="DefaultParagraphFont"/>
    <w:link w:val="Heading2"/>
    <w:uiPriority w:val="99"/>
    <w:locked/>
    <w:rsid w:val="00AA264F"/>
    <w:rPr>
      <w:rFonts w:ascii="Arial" w:eastAsia="Times New Roman" w:hAnsi="Arial Bold" w:cs="Arial"/>
      <w:b/>
      <w:smallCaps/>
      <w:sz w:val="24"/>
      <w:szCs w:val="24"/>
    </w:rPr>
  </w:style>
  <w:style w:type="character" w:customStyle="1" w:styleId="Heading3Char">
    <w:name w:val="Heading 3 Char"/>
    <w:basedOn w:val="DefaultParagraphFont"/>
    <w:link w:val="Heading3"/>
    <w:uiPriority w:val="99"/>
    <w:locked/>
    <w:rsid w:val="00CB312D"/>
    <w:rPr>
      <w:rFonts w:ascii="Arial" w:eastAsia="Times New Roman" w:hAnsi="Arial Bold" w:cs="Arial"/>
      <w:b/>
      <w:bCs/>
      <w:sz w:val="24"/>
      <w:szCs w:val="24"/>
    </w:rPr>
  </w:style>
  <w:style w:type="character" w:customStyle="1" w:styleId="Heading4Char">
    <w:name w:val="Heading 4 Char"/>
    <w:basedOn w:val="DefaultParagraphFont"/>
    <w:link w:val="Heading4"/>
    <w:uiPriority w:val="99"/>
    <w:locked/>
    <w:rsid w:val="00CB312D"/>
    <w:rPr>
      <w:rFonts w:ascii="AR" w:eastAsia="Times New Roman" w:hAnsi="AR"/>
      <w:b/>
      <w:bCs/>
      <w:sz w:val="28"/>
      <w:szCs w:val="28"/>
    </w:rPr>
  </w:style>
  <w:style w:type="character" w:customStyle="1" w:styleId="Heading6Char">
    <w:name w:val="Heading 6 Char"/>
    <w:basedOn w:val="DefaultParagraphFont"/>
    <w:link w:val="Heading6"/>
    <w:uiPriority w:val="99"/>
    <w:locked/>
    <w:rsid w:val="00CB312D"/>
    <w:rPr>
      <w:rFonts w:ascii="AR" w:eastAsia="Times New Roman" w:hAnsi="Arial Bold"/>
      <w:b/>
      <w:bCs/>
      <w:sz w:val="24"/>
      <w:szCs w:val="24"/>
    </w:rPr>
  </w:style>
  <w:style w:type="paragraph" w:customStyle="1" w:styleId="BodyText1">
    <w:name w:val="Body Text1"/>
    <w:basedOn w:val="Normal"/>
    <w:link w:val="bodytextChar"/>
    <w:uiPriority w:val="99"/>
    <w:rsid w:val="00CB312D"/>
    <w:rPr>
      <w:rFonts w:ascii="Arial" w:hAnsi="Arial"/>
    </w:rPr>
  </w:style>
  <w:style w:type="paragraph" w:styleId="BalloonText">
    <w:name w:val="Balloon Text"/>
    <w:basedOn w:val="Normal"/>
    <w:link w:val="BalloonTextChar"/>
    <w:uiPriority w:val="99"/>
    <w:semiHidden/>
    <w:rsid w:val="00CB3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12D"/>
    <w:rPr>
      <w:rFonts w:ascii="Tahoma" w:hAnsi="Tahoma" w:cs="Tahoma"/>
      <w:sz w:val="16"/>
      <w:szCs w:val="16"/>
    </w:rPr>
  </w:style>
  <w:style w:type="paragraph" w:customStyle="1" w:styleId="TSBodyText">
    <w:name w:val="TS Body Text"/>
    <w:basedOn w:val="Normal"/>
    <w:link w:val="TSBodyTextChar"/>
    <w:uiPriority w:val="99"/>
    <w:rsid w:val="003C49C7"/>
    <w:pPr>
      <w:spacing w:after="360" w:line="280" w:lineRule="exact"/>
      <w:jc w:val="left"/>
    </w:pPr>
    <w:rPr>
      <w:rFonts w:ascii="Arial" w:hAnsi="Arial" w:cs="Arial"/>
    </w:rPr>
  </w:style>
  <w:style w:type="paragraph" w:customStyle="1" w:styleId="Keybullet">
    <w:name w:val="Key bullet"/>
    <w:basedOn w:val="Normal"/>
    <w:link w:val="KeybulletChar"/>
    <w:uiPriority w:val="99"/>
    <w:rsid w:val="003C49C7"/>
    <w:pPr>
      <w:numPr>
        <w:numId w:val="2"/>
      </w:numPr>
      <w:tabs>
        <w:tab w:val="clear" w:pos="360"/>
        <w:tab w:val="num" w:pos="7560"/>
      </w:tabs>
      <w:spacing w:after="120"/>
      <w:ind w:left="7560"/>
      <w:jc w:val="left"/>
    </w:pPr>
    <w:rPr>
      <w:rFonts w:ascii="Arial" w:hAnsi="Arial" w:cs="Arial"/>
      <w:sz w:val="22"/>
      <w:szCs w:val="22"/>
    </w:rPr>
  </w:style>
  <w:style w:type="character" w:customStyle="1" w:styleId="KeybulletChar">
    <w:name w:val="Key bullet Char"/>
    <w:basedOn w:val="DefaultParagraphFont"/>
    <w:link w:val="Keybullet"/>
    <w:uiPriority w:val="99"/>
    <w:locked/>
    <w:rsid w:val="003C49C7"/>
    <w:rPr>
      <w:rFonts w:ascii="Arial" w:eastAsia="Times New Roman" w:hAnsi="Arial" w:cs="Arial"/>
      <w:sz w:val="22"/>
      <w:szCs w:val="22"/>
      <w:lang w:val="en-US" w:eastAsia="en-US" w:bidi="ar-SA"/>
    </w:rPr>
  </w:style>
  <w:style w:type="character" w:customStyle="1" w:styleId="TSBodyTextChar">
    <w:name w:val="TS Body Text Char"/>
    <w:basedOn w:val="DefaultParagraphFont"/>
    <w:link w:val="TSBodyText"/>
    <w:uiPriority w:val="99"/>
    <w:locked/>
    <w:rsid w:val="003C49C7"/>
    <w:rPr>
      <w:rFonts w:ascii="Arial" w:hAnsi="Arial" w:cs="Arial"/>
      <w:sz w:val="24"/>
      <w:szCs w:val="24"/>
    </w:rPr>
  </w:style>
  <w:style w:type="paragraph" w:styleId="Header">
    <w:name w:val="header"/>
    <w:basedOn w:val="Normal"/>
    <w:link w:val="HeaderChar"/>
    <w:uiPriority w:val="99"/>
    <w:rsid w:val="00D92FAB"/>
    <w:pPr>
      <w:pBdr>
        <w:bottom w:val="single" w:sz="4" w:space="1" w:color="auto"/>
      </w:pBdr>
      <w:tabs>
        <w:tab w:val="center" w:pos="4320"/>
        <w:tab w:val="right" w:pos="8640"/>
      </w:tabs>
      <w:spacing w:after="40"/>
      <w:jc w:val="left"/>
    </w:pPr>
    <w:rPr>
      <w:rFonts w:ascii="Arial" w:hAnsi="Arial"/>
      <w:sz w:val="22"/>
    </w:rPr>
  </w:style>
  <w:style w:type="character" w:customStyle="1" w:styleId="HeaderChar">
    <w:name w:val="Header Char"/>
    <w:basedOn w:val="DefaultParagraphFont"/>
    <w:link w:val="Header"/>
    <w:uiPriority w:val="99"/>
    <w:locked/>
    <w:rsid w:val="00D92FAB"/>
    <w:rPr>
      <w:rFonts w:ascii="Arial" w:hAnsi="Arial" w:cs="Times New Roman"/>
      <w:sz w:val="24"/>
      <w:szCs w:val="24"/>
      <w:lang w:val="en-US" w:eastAsia="en-US" w:bidi="ar-SA"/>
    </w:rPr>
  </w:style>
  <w:style w:type="paragraph" w:styleId="Footer">
    <w:name w:val="footer"/>
    <w:basedOn w:val="Normal"/>
    <w:link w:val="FooterChar"/>
    <w:uiPriority w:val="99"/>
    <w:rsid w:val="00D92FAB"/>
    <w:pPr>
      <w:pBdr>
        <w:top w:val="single" w:sz="4" w:space="1" w:color="auto"/>
      </w:pBdr>
      <w:tabs>
        <w:tab w:val="center" w:pos="4320"/>
        <w:tab w:val="right" w:pos="8640"/>
      </w:tabs>
      <w:spacing w:before="40" w:after="0"/>
      <w:jc w:val="left"/>
    </w:pPr>
    <w:rPr>
      <w:rFonts w:ascii="Arial" w:hAnsi="Arial"/>
      <w:sz w:val="16"/>
    </w:rPr>
  </w:style>
  <w:style w:type="character" w:customStyle="1" w:styleId="FooterChar">
    <w:name w:val="Footer Char"/>
    <w:basedOn w:val="DefaultParagraphFont"/>
    <w:link w:val="Footer"/>
    <w:uiPriority w:val="99"/>
    <w:locked/>
    <w:rsid w:val="00D92FAB"/>
    <w:rPr>
      <w:rFonts w:ascii="Arial" w:hAnsi="Arial" w:cs="Times New Roman"/>
      <w:sz w:val="24"/>
      <w:szCs w:val="24"/>
      <w:lang w:val="en-US" w:eastAsia="en-US" w:bidi="ar-SA"/>
    </w:rPr>
  </w:style>
  <w:style w:type="character" w:styleId="PageNumber">
    <w:name w:val="page number"/>
    <w:basedOn w:val="DefaultParagraphFont"/>
    <w:uiPriority w:val="99"/>
    <w:rsid w:val="00D92FAB"/>
    <w:rPr>
      <w:rFonts w:ascii="Arial" w:hAnsi="Arial" w:cs="Arial"/>
      <w:sz w:val="16"/>
    </w:rPr>
  </w:style>
  <w:style w:type="paragraph" w:styleId="HTMLPreformatted">
    <w:name w:val="HTML Preformatted"/>
    <w:basedOn w:val="Normal"/>
    <w:link w:val="HTMLPreformattedChar"/>
    <w:uiPriority w:val="99"/>
    <w:semiHidden/>
    <w:rsid w:val="00E3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3353A"/>
    <w:rPr>
      <w:rFonts w:ascii="Courier New" w:hAnsi="Courier New" w:cs="Courier New"/>
    </w:rPr>
  </w:style>
  <w:style w:type="character" w:styleId="Hyperlink">
    <w:name w:val="Hyperlink"/>
    <w:basedOn w:val="DefaultParagraphFont"/>
    <w:uiPriority w:val="99"/>
    <w:rsid w:val="00972064"/>
    <w:rPr>
      <w:rFonts w:cs="Times New Roman"/>
      <w:color w:val="0000FF"/>
      <w:u w:val="single"/>
    </w:rPr>
  </w:style>
  <w:style w:type="paragraph" w:customStyle="1" w:styleId="CM3">
    <w:name w:val="CM3"/>
    <w:basedOn w:val="Normal"/>
    <w:next w:val="Normal"/>
    <w:uiPriority w:val="99"/>
    <w:rsid w:val="002A66F0"/>
    <w:pPr>
      <w:widowControl w:val="0"/>
      <w:autoSpaceDE w:val="0"/>
      <w:autoSpaceDN w:val="0"/>
      <w:adjustRightInd w:val="0"/>
      <w:spacing w:after="0"/>
      <w:jc w:val="left"/>
    </w:pPr>
    <w:rPr>
      <w:rFonts w:ascii="Arial" w:hAnsi="Arial" w:cs="Arial"/>
    </w:rPr>
  </w:style>
  <w:style w:type="paragraph" w:customStyle="1" w:styleId="Default">
    <w:name w:val="Default"/>
    <w:uiPriority w:val="99"/>
    <w:rsid w:val="002A66F0"/>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uiPriority w:val="99"/>
    <w:rsid w:val="002A66F0"/>
    <w:rPr>
      <w:color w:val="auto"/>
    </w:rPr>
  </w:style>
  <w:style w:type="paragraph" w:customStyle="1" w:styleId="CM1">
    <w:name w:val="CM1"/>
    <w:basedOn w:val="Default"/>
    <w:next w:val="Default"/>
    <w:uiPriority w:val="99"/>
    <w:rsid w:val="002A66F0"/>
    <w:pPr>
      <w:spacing w:line="276" w:lineRule="atLeast"/>
    </w:pPr>
    <w:rPr>
      <w:color w:val="auto"/>
    </w:rPr>
  </w:style>
  <w:style w:type="paragraph" w:customStyle="1" w:styleId="LiteratureCited">
    <w:name w:val="Literature Cited"/>
    <w:basedOn w:val="Normal"/>
    <w:uiPriority w:val="99"/>
    <w:rsid w:val="00A53070"/>
    <w:pPr>
      <w:keepLines/>
      <w:ind w:left="720" w:hanging="720"/>
    </w:pPr>
    <w:rPr>
      <w:rFonts w:ascii="Arial" w:hAnsi="Arial"/>
      <w:szCs w:val="20"/>
    </w:rPr>
  </w:style>
  <w:style w:type="paragraph" w:styleId="TOC1">
    <w:name w:val="toc 1"/>
    <w:basedOn w:val="Normal"/>
    <w:next w:val="Normal"/>
    <w:autoRedefine/>
    <w:uiPriority w:val="39"/>
    <w:rsid w:val="00C71BE0"/>
    <w:pPr>
      <w:tabs>
        <w:tab w:val="left" w:pos="720"/>
        <w:tab w:val="right" w:leader="dot" w:pos="9350"/>
      </w:tabs>
      <w:spacing w:after="60"/>
    </w:pPr>
    <w:rPr>
      <w:rFonts w:ascii="Arial" w:hAnsi="Arial"/>
      <w:noProof/>
    </w:rPr>
  </w:style>
  <w:style w:type="paragraph" w:styleId="TOC2">
    <w:name w:val="toc 2"/>
    <w:basedOn w:val="Normal"/>
    <w:next w:val="Normal"/>
    <w:autoRedefine/>
    <w:uiPriority w:val="39"/>
    <w:rsid w:val="00D92FAB"/>
    <w:pPr>
      <w:tabs>
        <w:tab w:val="left" w:pos="1440"/>
        <w:tab w:val="right" w:leader="dot" w:pos="9350"/>
      </w:tabs>
      <w:spacing w:after="60"/>
      <w:ind w:left="1440" w:right="360" w:hanging="720"/>
    </w:pPr>
    <w:rPr>
      <w:rFonts w:ascii="Arial" w:hAnsi="Arial"/>
    </w:rPr>
  </w:style>
  <w:style w:type="paragraph" w:styleId="TOC3">
    <w:name w:val="toc 3"/>
    <w:basedOn w:val="Normal"/>
    <w:next w:val="Normal"/>
    <w:autoRedefine/>
    <w:uiPriority w:val="39"/>
    <w:rsid w:val="00C71BE0"/>
    <w:pPr>
      <w:tabs>
        <w:tab w:val="left" w:pos="2160"/>
        <w:tab w:val="right" w:leader="dot" w:pos="9350"/>
      </w:tabs>
      <w:spacing w:after="60"/>
      <w:ind w:left="2160" w:hanging="720"/>
    </w:pPr>
    <w:rPr>
      <w:rFonts w:ascii="Arial" w:hAnsi="Arial"/>
    </w:rPr>
  </w:style>
  <w:style w:type="paragraph" w:styleId="ListBullet">
    <w:name w:val="List Bullet"/>
    <w:basedOn w:val="Normal"/>
    <w:uiPriority w:val="99"/>
    <w:rsid w:val="00E761A5"/>
    <w:pPr>
      <w:numPr>
        <w:numId w:val="3"/>
      </w:numPr>
      <w:tabs>
        <w:tab w:val="clear" w:pos="1080"/>
        <w:tab w:val="num" w:pos="576"/>
      </w:tabs>
      <w:ind w:left="576" w:hanging="288"/>
    </w:pPr>
  </w:style>
  <w:style w:type="paragraph" w:styleId="ListNumber">
    <w:name w:val="List Number"/>
    <w:basedOn w:val="Normal"/>
    <w:uiPriority w:val="99"/>
    <w:rsid w:val="00E761A5"/>
    <w:pPr>
      <w:numPr>
        <w:ilvl w:val="2"/>
        <w:numId w:val="4"/>
      </w:numPr>
    </w:pPr>
  </w:style>
  <w:style w:type="table" w:styleId="TableGrid">
    <w:name w:val="Table Grid"/>
    <w:basedOn w:val="TableNormal"/>
    <w:uiPriority w:val="99"/>
    <w:rsid w:val="00561D20"/>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538D0"/>
    <w:rPr>
      <w:rFonts w:cs="Times New Roman"/>
      <w:sz w:val="16"/>
      <w:szCs w:val="16"/>
    </w:rPr>
  </w:style>
  <w:style w:type="paragraph" w:styleId="CommentText">
    <w:name w:val="annotation text"/>
    <w:basedOn w:val="Normal"/>
    <w:link w:val="CommentTextChar"/>
    <w:uiPriority w:val="99"/>
    <w:semiHidden/>
    <w:rsid w:val="007538D0"/>
    <w:rPr>
      <w:sz w:val="20"/>
      <w:szCs w:val="20"/>
    </w:rPr>
  </w:style>
  <w:style w:type="character" w:customStyle="1" w:styleId="CommentTextChar">
    <w:name w:val="Comment Text Char"/>
    <w:basedOn w:val="DefaultParagraphFont"/>
    <w:link w:val="CommentText"/>
    <w:uiPriority w:val="99"/>
    <w:semiHidden/>
    <w:rsid w:val="001C16FA"/>
    <w:rPr>
      <w:rFonts w:ascii="AR" w:eastAsia="Times New Roman" w:hAnsi="AR"/>
      <w:sz w:val="20"/>
      <w:szCs w:val="20"/>
    </w:rPr>
  </w:style>
  <w:style w:type="paragraph" w:styleId="CommentSubject">
    <w:name w:val="annotation subject"/>
    <w:basedOn w:val="CommentText"/>
    <w:next w:val="CommentText"/>
    <w:link w:val="CommentSubjectChar"/>
    <w:uiPriority w:val="99"/>
    <w:semiHidden/>
    <w:rsid w:val="007538D0"/>
    <w:rPr>
      <w:b/>
      <w:bCs/>
    </w:rPr>
  </w:style>
  <w:style w:type="character" w:customStyle="1" w:styleId="CommentSubjectChar">
    <w:name w:val="Comment Subject Char"/>
    <w:basedOn w:val="CommentTextChar"/>
    <w:link w:val="CommentSubject"/>
    <w:uiPriority w:val="99"/>
    <w:semiHidden/>
    <w:rsid w:val="001C16FA"/>
    <w:rPr>
      <w:rFonts w:ascii="AR" w:eastAsia="Times New Roman" w:hAnsi="AR"/>
      <w:b/>
      <w:bCs/>
      <w:sz w:val="20"/>
      <w:szCs w:val="20"/>
    </w:rPr>
  </w:style>
  <w:style w:type="paragraph" w:styleId="FootnoteText">
    <w:name w:val="footnote text"/>
    <w:basedOn w:val="Normal"/>
    <w:link w:val="FootnoteTextChar"/>
    <w:uiPriority w:val="99"/>
    <w:semiHidden/>
    <w:rsid w:val="00732DF1"/>
    <w:rPr>
      <w:sz w:val="20"/>
      <w:szCs w:val="20"/>
    </w:rPr>
  </w:style>
  <w:style w:type="character" w:customStyle="1" w:styleId="FootnoteTextChar">
    <w:name w:val="Footnote Text Char"/>
    <w:basedOn w:val="DefaultParagraphFont"/>
    <w:link w:val="FootnoteText"/>
    <w:uiPriority w:val="99"/>
    <w:semiHidden/>
    <w:rsid w:val="001C16FA"/>
    <w:rPr>
      <w:rFonts w:ascii="AR" w:eastAsia="Times New Roman" w:hAnsi="AR"/>
      <w:sz w:val="20"/>
      <w:szCs w:val="20"/>
    </w:rPr>
  </w:style>
  <w:style w:type="character" w:styleId="FootnoteReference">
    <w:name w:val="footnote reference"/>
    <w:basedOn w:val="DefaultParagraphFont"/>
    <w:uiPriority w:val="99"/>
    <w:semiHidden/>
    <w:rsid w:val="00732DF1"/>
    <w:rPr>
      <w:rFonts w:cs="Times New Roman"/>
      <w:vertAlign w:val="superscript"/>
    </w:rPr>
  </w:style>
  <w:style w:type="paragraph" w:styleId="BodyText">
    <w:name w:val="Body Text"/>
    <w:basedOn w:val="Normal"/>
    <w:link w:val="BodyTextChar0"/>
    <w:uiPriority w:val="99"/>
    <w:rsid w:val="003B3A26"/>
    <w:pPr>
      <w:spacing w:after="120"/>
    </w:pPr>
  </w:style>
  <w:style w:type="character" w:customStyle="1" w:styleId="BodyTextChar0">
    <w:name w:val="Body Text Char"/>
    <w:basedOn w:val="DefaultParagraphFont"/>
    <w:link w:val="BodyText"/>
    <w:uiPriority w:val="99"/>
    <w:semiHidden/>
    <w:rsid w:val="001C16FA"/>
    <w:rPr>
      <w:rFonts w:ascii="AR" w:eastAsia="Times New Roman" w:hAnsi="AR"/>
      <w:sz w:val="24"/>
      <w:szCs w:val="24"/>
    </w:rPr>
  </w:style>
  <w:style w:type="character" w:customStyle="1" w:styleId="bodytextChar">
    <w:name w:val="body text Char"/>
    <w:basedOn w:val="DefaultParagraphFont"/>
    <w:link w:val="BodyText1"/>
    <w:uiPriority w:val="99"/>
    <w:locked/>
    <w:rsid w:val="008B4932"/>
    <w:rPr>
      <w:rFonts w:ascii="Arial" w:hAnsi="Arial" w:cs="Times New Roman"/>
      <w:sz w:val="24"/>
      <w:szCs w:val="24"/>
      <w:lang w:val="en-US" w:eastAsia="en-US" w:bidi="ar-SA"/>
    </w:rPr>
  </w:style>
  <w:style w:type="paragraph" w:customStyle="1" w:styleId="Slipsheets">
    <w:name w:val="Slipsheets"/>
    <w:basedOn w:val="Normal"/>
    <w:uiPriority w:val="99"/>
    <w:rsid w:val="00D92FAB"/>
    <w:pPr>
      <w:jc w:val="center"/>
    </w:pPr>
    <w:rPr>
      <w:rFonts w:ascii="Arial Bold" w:hAnsi="Arial Bold"/>
      <w:b/>
      <w:caps/>
    </w:rPr>
  </w:style>
  <w:style w:type="paragraph" w:styleId="TOCHeading">
    <w:name w:val="TOC Heading"/>
    <w:basedOn w:val="Normal"/>
    <w:uiPriority w:val="99"/>
    <w:qFormat/>
    <w:rsid w:val="00D92FAB"/>
    <w:pPr>
      <w:pBdr>
        <w:bottom w:val="single" w:sz="4" w:space="1" w:color="auto"/>
      </w:pBdr>
      <w:jc w:val="right"/>
    </w:pPr>
    <w:rPr>
      <w:rFonts w:ascii="Arial" w:hAnsi="Arial" w:cs="Arial"/>
      <w:b/>
      <w:smallCaps/>
    </w:rPr>
  </w:style>
  <w:style w:type="paragraph" w:customStyle="1" w:styleId="TOCPage">
    <w:name w:val="TOC Page"/>
    <w:uiPriority w:val="99"/>
    <w:rsid w:val="00D92FAB"/>
    <w:pPr>
      <w:spacing w:after="240"/>
      <w:jc w:val="right"/>
    </w:pPr>
    <w:rPr>
      <w:rFonts w:ascii="Arial" w:eastAsia="Times New Roman" w:hAnsi="Arial" w:cs="Arial"/>
      <w:sz w:val="24"/>
      <w:szCs w:val="24"/>
    </w:rPr>
  </w:style>
  <w:style w:type="paragraph" w:customStyle="1" w:styleId="ListBody">
    <w:name w:val="ListBody"/>
    <w:basedOn w:val="Normal"/>
    <w:rsid w:val="00D92FAB"/>
    <w:pPr>
      <w:spacing w:after="60"/>
      <w:ind w:left="1800" w:hanging="1800"/>
    </w:pPr>
    <w:rPr>
      <w:rFonts w:ascii="Arial" w:hAnsi="Arial" w:cs="Arial"/>
    </w:rPr>
  </w:style>
  <w:style w:type="paragraph" w:customStyle="1" w:styleId="ListHeading">
    <w:name w:val="ListHeading"/>
    <w:basedOn w:val="Normal"/>
    <w:rsid w:val="00D92FAB"/>
    <w:pPr>
      <w:keepNext/>
      <w:spacing w:before="360"/>
    </w:pPr>
    <w:rPr>
      <w:rFonts w:ascii="Arial" w:hAnsi="Arial" w:cs="Arial"/>
      <w:b/>
      <w:u w:val="single"/>
    </w:rPr>
  </w:style>
  <w:style w:type="character" w:styleId="FollowedHyperlink">
    <w:name w:val="FollowedHyperlink"/>
    <w:basedOn w:val="DefaultParagraphFont"/>
    <w:uiPriority w:val="99"/>
    <w:rsid w:val="00BC53F5"/>
    <w:rPr>
      <w:rFonts w:cs="Times New Roman"/>
      <w:color w:val="800080"/>
      <w:u w:val="single"/>
    </w:rPr>
  </w:style>
  <w:style w:type="paragraph" w:styleId="ListParagraph">
    <w:name w:val="List Paragraph"/>
    <w:basedOn w:val="Normal"/>
    <w:uiPriority w:val="99"/>
    <w:qFormat/>
    <w:rsid w:val="00E8550F"/>
    <w:pPr>
      <w:ind w:left="720"/>
      <w:contextualSpacing/>
    </w:pPr>
  </w:style>
  <w:style w:type="paragraph" w:styleId="ListBullet3">
    <w:name w:val="List Bullet 3"/>
    <w:basedOn w:val="Normal"/>
    <w:uiPriority w:val="99"/>
    <w:semiHidden/>
    <w:rsid w:val="00871D8C"/>
    <w:pPr>
      <w:tabs>
        <w:tab w:val="num" w:pos="1080"/>
      </w:tabs>
      <w:ind w:left="1080" w:hanging="360"/>
    </w:pPr>
    <w:rPr>
      <w:rFonts w:ascii="Arial" w:eastAsia="Calibri" w:hAnsi="Arial"/>
    </w:rPr>
  </w:style>
  <w:style w:type="paragraph" w:styleId="EndnoteText">
    <w:name w:val="endnote text"/>
    <w:basedOn w:val="Normal"/>
    <w:link w:val="EndnoteTextChar"/>
    <w:uiPriority w:val="99"/>
    <w:semiHidden/>
    <w:rsid w:val="00CF6177"/>
    <w:pPr>
      <w:spacing w:after="0"/>
    </w:pPr>
    <w:rPr>
      <w:sz w:val="20"/>
      <w:szCs w:val="20"/>
    </w:rPr>
  </w:style>
  <w:style w:type="character" w:customStyle="1" w:styleId="EndnoteTextChar">
    <w:name w:val="Endnote Text Char"/>
    <w:basedOn w:val="DefaultParagraphFont"/>
    <w:link w:val="EndnoteText"/>
    <w:uiPriority w:val="99"/>
    <w:semiHidden/>
    <w:locked/>
    <w:rsid w:val="00CF6177"/>
    <w:rPr>
      <w:rFonts w:ascii="AR" w:hAnsi="AR" w:cs="Times New Roman"/>
    </w:rPr>
  </w:style>
  <w:style w:type="character" w:styleId="EndnoteReference">
    <w:name w:val="endnote reference"/>
    <w:basedOn w:val="DefaultParagraphFont"/>
    <w:uiPriority w:val="99"/>
    <w:semiHidden/>
    <w:rsid w:val="00CF617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B312D"/>
    <w:pPr>
      <w:spacing w:after="240"/>
      <w:jc w:val="both"/>
    </w:pPr>
    <w:rPr>
      <w:rFonts w:ascii="AR" w:eastAsia="Times New Roman" w:hAnsi="AR"/>
      <w:sz w:val="24"/>
      <w:szCs w:val="24"/>
    </w:rPr>
  </w:style>
  <w:style w:type="paragraph" w:styleId="Heading1">
    <w:name w:val="heading 1"/>
    <w:basedOn w:val="Normal"/>
    <w:next w:val="Normal"/>
    <w:link w:val="Heading1Char"/>
    <w:autoRedefine/>
    <w:uiPriority w:val="99"/>
    <w:qFormat/>
    <w:rsid w:val="00F73E17"/>
    <w:pPr>
      <w:keepNext/>
      <w:numPr>
        <w:numId w:val="4"/>
      </w:numPr>
      <w:tabs>
        <w:tab w:val="left" w:pos="720"/>
      </w:tabs>
      <w:spacing w:before="240"/>
      <w:outlineLvl w:val="0"/>
    </w:pPr>
    <w:rPr>
      <w:rFonts w:ascii="Arial" w:hAnsi="Arial" w:cs="Arial"/>
      <w:b/>
      <w:bCs/>
      <w:caps/>
      <w:kern w:val="32"/>
    </w:rPr>
  </w:style>
  <w:style w:type="paragraph" w:styleId="Heading2">
    <w:name w:val="heading 2"/>
    <w:basedOn w:val="Normal"/>
    <w:next w:val="Normal"/>
    <w:link w:val="Heading2Char"/>
    <w:autoRedefine/>
    <w:uiPriority w:val="99"/>
    <w:qFormat/>
    <w:rsid w:val="00AA264F"/>
    <w:pPr>
      <w:widowControl w:val="0"/>
      <w:tabs>
        <w:tab w:val="left" w:pos="720"/>
      </w:tabs>
      <w:spacing w:before="240"/>
      <w:ind w:left="720" w:hanging="720"/>
      <w:outlineLvl w:val="1"/>
    </w:pPr>
    <w:rPr>
      <w:rFonts w:ascii="Arial" w:hAnsi="Arial Bold" w:cs="Arial"/>
      <w:b/>
      <w:smallCaps/>
    </w:rPr>
  </w:style>
  <w:style w:type="paragraph" w:styleId="Heading3">
    <w:name w:val="heading 3"/>
    <w:basedOn w:val="Normal"/>
    <w:next w:val="Normal"/>
    <w:link w:val="Heading3Char"/>
    <w:uiPriority w:val="99"/>
    <w:qFormat/>
    <w:rsid w:val="00CB312D"/>
    <w:pPr>
      <w:keepNext/>
      <w:tabs>
        <w:tab w:val="num" w:pos="960"/>
      </w:tabs>
      <w:spacing w:before="240"/>
      <w:ind w:left="960" w:hanging="960"/>
      <w:outlineLvl w:val="2"/>
    </w:pPr>
    <w:rPr>
      <w:rFonts w:ascii="Arial" w:hAnsi="Arial Bold" w:cs="Arial"/>
      <w:b/>
      <w:bCs/>
    </w:rPr>
  </w:style>
  <w:style w:type="paragraph" w:styleId="Heading4">
    <w:name w:val="heading 4"/>
    <w:basedOn w:val="Normal"/>
    <w:next w:val="Normal"/>
    <w:link w:val="Heading4Char"/>
    <w:uiPriority w:val="99"/>
    <w:qFormat/>
    <w:rsid w:val="00CB312D"/>
    <w:pPr>
      <w:keepNext/>
      <w:tabs>
        <w:tab w:val="num" w:pos="864"/>
      </w:tabs>
      <w:spacing w:before="240"/>
      <w:outlineLvl w:val="3"/>
    </w:pPr>
    <w:rPr>
      <w:b/>
      <w:bCs/>
      <w:sz w:val="28"/>
      <w:szCs w:val="28"/>
    </w:rPr>
  </w:style>
  <w:style w:type="paragraph" w:styleId="Heading6">
    <w:name w:val="heading 6"/>
    <w:basedOn w:val="Normal"/>
    <w:next w:val="Normal"/>
    <w:link w:val="Heading6Char"/>
    <w:uiPriority w:val="99"/>
    <w:qFormat/>
    <w:rsid w:val="00CB312D"/>
    <w:pPr>
      <w:tabs>
        <w:tab w:val="num" w:pos="1152"/>
      </w:tabs>
      <w:spacing w:before="240" w:after="60"/>
      <w:ind w:left="1152" w:hanging="1152"/>
      <w:outlineLvl w:val="5"/>
    </w:pPr>
    <w:rPr>
      <w:rFonts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E17"/>
    <w:rPr>
      <w:rFonts w:ascii="Arial" w:eastAsia="Times New Roman" w:hAnsi="Arial" w:cs="Arial"/>
      <w:b/>
      <w:bCs/>
      <w:caps/>
      <w:kern w:val="32"/>
      <w:sz w:val="24"/>
      <w:szCs w:val="24"/>
    </w:rPr>
  </w:style>
  <w:style w:type="character" w:customStyle="1" w:styleId="Heading2Char">
    <w:name w:val="Heading 2 Char"/>
    <w:basedOn w:val="DefaultParagraphFont"/>
    <w:link w:val="Heading2"/>
    <w:uiPriority w:val="99"/>
    <w:locked/>
    <w:rsid w:val="00AA264F"/>
    <w:rPr>
      <w:rFonts w:ascii="Arial" w:eastAsia="Times New Roman" w:hAnsi="Arial Bold" w:cs="Arial"/>
      <w:b/>
      <w:smallCaps/>
      <w:sz w:val="24"/>
      <w:szCs w:val="24"/>
    </w:rPr>
  </w:style>
  <w:style w:type="character" w:customStyle="1" w:styleId="Heading3Char">
    <w:name w:val="Heading 3 Char"/>
    <w:basedOn w:val="DefaultParagraphFont"/>
    <w:link w:val="Heading3"/>
    <w:uiPriority w:val="99"/>
    <w:locked/>
    <w:rsid w:val="00CB312D"/>
    <w:rPr>
      <w:rFonts w:ascii="Arial" w:eastAsia="Times New Roman" w:hAnsi="Arial Bold" w:cs="Arial"/>
      <w:b/>
      <w:bCs/>
      <w:sz w:val="24"/>
      <w:szCs w:val="24"/>
    </w:rPr>
  </w:style>
  <w:style w:type="character" w:customStyle="1" w:styleId="Heading4Char">
    <w:name w:val="Heading 4 Char"/>
    <w:basedOn w:val="DefaultParagraphFont"/>
    <w:link w:val="Heading4"/>
    <w:uiPriority w:val="99"/>
    <w:locked/>
    <w:rsid w:val="00CB312D"/>
    <w:rPr>
      <w:rFonts w:ascii="AR" w:eastAsia="Times New Roman" w:hAnsi="AR"/>
      <w:b/>
      <w:bCs/>
      <w:sz w:val="28"/>
      <w:szCs w:val="28"/>
    </w:rPr>
  </w:style>
  <w:style w:type="character" w:customStyle="1" w:styleId="Heading6Char">
    <w:name w:val="Heading 6 Char"/>
    <w:basedOn w:val="DefaultParagraphFont"/>
    <w:link w:val="Heading6"/>
    <w:uiPriority w:val="99"/>
    <w:locked/>
    <w:rsid w:val="00CB312D"/>
    <w:rPr>
      <w:rFonts w:ascii="AR" w:eastAsia="Times New Roman" w:hAnsi="Arial Bold"/>
      <w:b/>
      <w:bCs/>
      <w:sz w:val="24"/>
      <w:szCs w:val="24"/>
    </w:rPr>
  </w:style>
  <w:style w:type="paragraph" w:customStyle="1" w:styleId="BodyText1">
    <w:name w:val="Body Text1"/>
    <w:basedOn w:val="Normal"/>
    <w:link w:val="bodytextChar"/>
    <w:uiPriority w:val="99"/>
    <w:rsid w:val="00CB312D"/>
    <w:rPr>
      <w:rFonts w:ascii="Arial" w:hAnsi="Arial"/>
    </w:rPr>
  </w:style>
  <w:style w:type="paragraph" w:styleId="BalloonText">
    <w:name w:val="Balloon Text"/>
    <w:basedOn w:val="Normal"/>
    <w:link w:val="BalloonTextChar"/>
    <w:uiPriority w:val="99"/>
    <w:semiHidden/>
    <w:rsid w:val="00CB31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12D"/>
    <w:rPr>
      <w:rFonts w:ascii="Tahoma" w:hAnsi="Tahoma" w:cs="Tahoma"/>
      <w:sz w:val="16"/>
      <w:szCs w:val="16"/>
    </w:rPr>
  </w:style>
  <w:style w:type="paragraph" w:customStyle="1" w:styleId="TSBodyText">
    <w:name w:val="TS Body Text"/>
    <w:basedOn w:val="Normal"/>
    <w:link w:val="TSBodyTextChar"/>
    <w:uiPriority w:val="99"/>
    <w:rsid w:val="003C49C7"/>
    <w:pPr>
      <w:spacing w:after="360" w:line="280" w:lineRule="exact"/>
      <w:jc w:val="left"/>
    </w:pPr>
    <w:rPr>
      <w:rFonts w:ascii="Arial" w:hAnsi="Arial" w:cs="Arial"/>
    </w:rPr>
  </w:style>
  <w:style w:type="paragraph" w:customStyle="1" w:styleId="Keybullet">
    <w:name w:val="Key bullet"/>
    <w:basedOn w:val="Normal"/>
    <w:link w:val="KeybulletChar"/>
    <w:uiPriority w:val="99"/>
    <w:rsid w:val="003C49C7"/>
    <w:pPr>
      <w:numPr>
        <w:numId w:val="2"/>
      </w:numPr>
      <w:tabs>
        <w:tab w:val="clear" w:pos="360"/>
        <w:tab w:val="num" w:pos="7560"/>
      </w:tabs>
      <w:spacing w:after="120"/>
      <w:ind w:left="7560"/>
      <w:jc w:val="left"/>
    </w:pPr>
    <w:rPr>
      <w:rFonts w:ascii="Arial" w:hAnsi="Arial" w:cs="Arial"/>
      <w:sz w:val="22"/>
      <w:szCs w:val="22"/>
    </w:rPr>
  </w:style>
  <w:style w:type="character" w:customStyle="1" w:styleId="KeybulletChar">
    <w:name w:val="Key bullet Char"/>
    <w:basedOn w:val="DefaultParagraphFont"/>
    <w:link w:val="Keybullet"/>
    <w:uiPriority w:val="99"/>
    <w:locked/>
    <w:rsid w:val="003C49C7"/>
    <w:rPr>
      <w:rFonts w:ascii="Arial" w:eastAsia="Times New Roman" w:hAnsi="Arial" w:cs="Arial"/>
      <w:sz w:val="22"/>
      <w:szCs w:val="22"/>
      <w:lang w:val="en-US" w:eastAsia="en-US" w:bidi="ar-SA"/>
    </w:rPr>
  </w:style>
  <w:style w:type="character" w:customStyle="1" w:styleId="TSBodyTextChar">
    <w:name w:val="TS Body Text Char"/>
    <w:basedOn w:val="DefaultParagraphFont"/>
    <w:link w:val="TSBodyText"/>
    <w:uiPriority w:val="99"/>
    <w:locked/>
    <w:rsid w:val="003C49C7"/>
    <w:rPr>
      <w:rFonts w:ascii="Arial" w:hAnsi="Arial" w:cs="Arial"/>
      <w:sz w:val="24"/>
      <w:szCs w:val="24"/>
    </w:rPr>
  </w:style>
  <w:style w:type="paragraph" w:styleId="Header">
    <w:name w:val="header"/>
    <w:basedOn w:val="Normal"/>
    <w:link w:val="HeaderChar"/>
    <w:uiPriority w:val="99"/>
    <w:rsid w:val="00D92FAB"/>
    <w:pPr>
      <w:pBdr>
        <w:bottom w:val="single" w:sz="4" w:space="1" w:color="auto"/>
      </w:pBdr>
      <w:tabs>
        <w:tab w:val="center" w:pos="4320"/>
        <w:tab w:val="right" w:pos="8640"/>
      </w:tabs>
      <w:spacing w:after="40"/>
      <w:jc w:val="left"/>
    </w:pPr>
    <w:rPr>
      <w:rFonts w:ascii="Arial" w:hAnsi="Arial"/>
      <w:sz w:val="22"/>
    </w:rPr>
  </w:style>
  <w:style w:type="character" w:customStyle="1" w:styleId="HeaderChar">
    <w:name w:val="Header Char"/>
    <w:basedOn w:val="DefaultParagraphFont"/>
    <w:link w:val="Header"/>
    <w:uiPriority w:val="99"/>
    <w:locked/>
    <w:rsid w:val="00D92FAB"/>
    <w:rPr>
      <w:rFonts w:ascii="Arial" w:hAnsi="Arial" w:cs="Times New Roman"/>
      <w:sz w:val="24"/>
      <w:szCs w:val="24"/>
      <w:lang w:val="en-US" w:eastAsia="en-US" w:bidi="ar-SA"/>
    </w:rPr>
  </w:style>
  <w:style w:type="paragraph" w:styleId="Footer">
    <w:name w:val="footer"/>
    <w:basedOn w:val="Normal"/>
    <w:link w:val="FooterChar"/>
    <w:uiPriority w:val="99"/>
    <w:rsid w:val="00D92FAB"/>
    <w:pPr>
      <w:pBdr>
        <w:top w:val="single" w:sz="4" w:space="1" w:color="auto"/>
      </w:pBdr>
      <w:tabs>
        <w:tab w:val="center" w:pos="4320"/>
        <w:tab w:val="right" w:pos="8640"/>
      </w:tabs>
      <w:spacing w:before="40" w:after="0"/>
      <w:jc w:val="left"/>
    </w:pPr>
    <w:rPr>
      <w:rFonts w:ascii="Arial" w:hAnsi="Arial"/>
      <w:sz w:val="16"/>
    </w:rPr>
  </w:style>
  <w:style w:type="character" w:customStyle="1" w:styleId="FooterChar">
    <w:name w:val="Footer Char"/>
    <w:basedOn w:val="DefaultParagraphFont"/>
    <w:link w:val="Footer"/>
    <w:uiPriority w:val="99"/>
    <w:locked/>
    <w:rsid w:val="00D92FAB"/>
    <w:rPr>
      <w:rFonts w:ascii="Arial" w:hAnsi="Arial" w:cs="Times New Roman"/>
      <w:sz w:val="24"/>
      <w:szCs w:val="24"/>
      <w:lang w:val="en-US" w:eastAsia="en-US" w:bidi="ar-SA"/>
    </w:rPr>
  </w:style>
  <w:style w:type="character" w:styleId="PageNumber">
    <w:name w:val="page number"/>
    <w:basedOn w:val="DefaultParagraphFont"/>
    <w:uiPriority w:val="99"/>
    <w:rsid w:val="00D92FAB"/>
    <w:rPr>
      <w:rFonts w:ascii="Arial" w:hAnsi="Arial" w:cs="Arial"/>
      <w:sz w:val="16"/>
    </w:rPr>
  </w:style>
  <w:style w:type="paragraph" w:styleId="HTMLPreformatted">
    <w:name w:val="HTML Preformatted"/>
    <w:basedOn w:val="Normal"/>
    <w:link w:val="HTMLPreformattedChar"/>
    <w:uiPriority w:val="99"/>
    <w:semiHidden/>
    <w:rsid w:val="00E3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3353A"/>
    <w:rPr>
      <w:rFonts w:ascii="Courier New" w:hAnsi="Courier New" w:cs="Courier New"/>
    </w:rPr>
  </w:style>
  <w:style w:type="character" w:styleId="Hyperlink">
    <w:name w:val="Hyperlink"/>
    <w:basedOn w:val="DefaultParagraphFont"/>
    <w:uiPriority w:val="99"/>
    <w:rsid w:val="00972064"/>
    <w:rPr>
      <w:rFonts w:cs="Times New Roman"/>
      <w:color w:val="0000FF"/>
      <w:u w:val="single"/>
    </w:rPr>
  </w:style>
  <w:style w:type="paragraph" w:customStyle="1" w:styleId="CM3">
    <w:name w:val="CM3"/>
    <w:basedOn w:val="Normal"/>
    <w:next w:val="Normal"/>
    <w:uiPriority w:val="99"/>
    <w:rsid w:val="002A66F0"/>
    <w:pPr>
      <w:widowControl w:val="0"/>
      <w:autoSpaceDE w:val="0"/>
      <w:autoSpaceDN w:val="0"/>
      <w:adjustRightInd w:val="0"/>
      <w:spacing w:after="0"/>
      <w:jc w:val="left"/>
    </w:pPr>
    <w:rPr>
      <w:rFonts w:ascii="Arial" w:hAnsi="Arial" w:cs="Arial"/>
    </w:rPr>
  </w:style>
  <w:style w:type="paragraph" w:customStyle="1" w:styleId="Default">
    <w:name w:val="Default"/>
    <w:uiPriority w:val="99"/>
    <w:rsid w:val="002A66F0"/>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uiPriority w:val="99"/>
    <w:rsid w:val="002A66F0"/>
    <w:rPr>
      <w:color w:val="auto"/>
    </w:rPr>
  </w:style>
  <w:style w:type="paragraph" w:customStyle="1" w:styleId="CM1">
    <w:name w:val="CM1"/>
    <w:basedOn w:val="Default"/>
    <w:next w:val="Default"/>
    <w:uiPriority w:val="99"/>
    <w:rsid w:val="002A66F0"/>
    <w:pPr>
      <w:spacing w:line="276" w:lineRule="atLeast"/>
    </w:pPr>
    <w:rPr>
      <w:color w:val="auto"/>
    </w:rPr>
  </w:style>
  <w:style w:type="paragraph" w:customStyle="1" w:styleId="LiteratureCited">
    <w:name w:val="Literature Cited"/>
    <w:basedOn w:val="Normal"/>
    <w:uiPriority w:val="99"/>
    <w:rsid w:val="00A53070"/>
    <w:pPr>
      <w:keepLines/>
      <w:ind w:left="720" w:hanging="720"/>
    </w:pPr>
    <w:rPr>
      <w:rFonts w:ascii="Arial" w:hAnsi="Arial"/>
      <w:szCs w:val="20"/>
    </w:rPr>
  </w:style>
  <w:style w:type="paragraph" w:styleId="TOC1">
    <w:name w:val="toc 1"/>
    <w:basedOn w:val="Normal"/>
    <w:next w:val="Normal"/>
    <w:autoRedefine/>
    <w:uiPriority w:val="39"/>
    <w:rsid w:val="00C71BE0"/>
    <w:pPr>
      <w:tabs>
        <w:tab w:val="left" w:pos="720"/>
        <w:tab w:val="right" w:leader="dot" w:pos="9350"/>
      </w:tabs>
      <w:spacing w:after="60"/>
    </w:pPr>
    <w:rPr>
      <w:rFonts w:ascii="Arial" w:hAnsi="Arial"/>
      <w:noProof/>
    </w:rPr>
  </w:style>
  <w:style w:type="paragraph" w:styleId="TOC2">
    <w:name w:val="toc 2"/>
    <w:basedOn w:val="Normal"/>
    <w:next w:val="Normal"/>
    <w:autoRedefine/>
    <w:uiPriority w:val="39"/>
    <w:rsid w:val="00D92FAB"/>
    <w:pPr>
      <w:tabs>
        <w:tab w:val="left" w:pos="1440"/>
        <w:tab w:val="right" w:leader="dot" w:pos="9350"/>
      </w:tabs>
      <w:spacing w:after="60"/>
      <w:ind w:left="1440" w:right="360" w:hanging="720"/>
    </w:pPr>
    <w:rPr>
      <w:rFonts w:ascii="Arial" w:hAnsi="Arial"/>
    </w:rPr>
  </w:style>
  <w:style w:type="paragraph" w:styleId="TOC3">
    <w:name w:val="toc 3"/>
    <w:basedOn w:val="Normal"/>
    <w:next w:val="Normal"/>
    <w:autoRedefine/>
    <w:uiPriority w:val="39"/>
    <w:rsid w:val="00C71BE0"/>
    <w:pPr>
      <w:tabs>
        <w:tab w:val="left" w:pos="2160"/>
        <w:tab w:val="right" w:leader="dot" w:pos="9350"/>
      </w:tabs>
      <w:spacing w:after="60"/>
      <w:ind w:left="2160" w:hanging="720"/>
    </w:pPr>
    <w:rPr>
      <w:rFonts w:ascii="Arial" w:hAnsi="Arial"/>
    </w:rPr>
  </w:style>
  <w:style w:type="paragraph" w:styleId="ListBullet">
    <w:name w:val="List Bullet"/>
    <w:basedOn w:val="Normal"/>
    <w:uiPriority w:val="99"/>
    <w:rsid w:val="00E761A5"/>
    <w:pPr>
      <w:numPr>
        <w:numId w:val="3"/>
      </w:numPr>
      <w:tabs>
        <w:tab w:val="clear" w:pos="1080"/>
        <w:tab w:val="num" w:pos="576"/>
      </w:tabs>
      <w:ind w:left="576" w:hanging="288"/>
    </w:pPr>
  </w:style>
  <w:style w:type="paragraph" w:styleId="ListNumber">
    <w:name w:val="List Number"/>
    <w:basedOn w:val="Normal"/>
    <w:uiPriority w:val="99"/>
    <w:rsid w:val="00E761A5"/>
    <w:pPr>
      <w:numPr>
        <w:ilvl w:val="2"/>
        <w:numId w:val="4"/>
      </w:numPr>
    </w:pPr>
  </w:style>
  <w:style w:type="table" w:styleId="TableGrid">
    <w:name w:val="Table Grid"/>
    <w:basedOn w:val="TableNormal"/>
    <w:uiPriority w:val="99"/>
    <w:rsid w:val="00561D20"/>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538D0"/>
    <w:rPr>
      <w:rFonts w:cs="Times New Roman"/>
      <w:sz w:val="16"/>
      <w:szCs w:val="16"/>
    </w:rPr>
  </w:style>
  <w:style w:type="paragraph" w:styleId="CommentText">
    <w:name w:val="annotation text"/>
    <w:basedOn w:val="Normal"/>
    <w:link w:val="CommentTextChar"/>
    <w:uiPriority w:val="99"/>
    <w:semiHidden/>
    <w:rsid w:val="007538D0"/>
    <w:rPr>
      <w:sz w:val="20"/>
      <w:szCs w:val="20"/>
    </w:rPr>
  </w:style>
  <w:style w:type="character" w:customStyle="1" w:styleId="CommentTextChar">
    <w:name w:val="Comment Text Char"/>
    <w:basedOn w:val="DefaultParagraphFont"/>
    <w:link w:val="CommentText"/>
    <w:uiPriority w:val="99"/>
    <w:semiHidden/>
    <w:rsid w:val="001C16FA"/>
    <w:rPr>
      <w:rFonts w:ascii="AR" w:eastAsia="Times New Roman" w:hAnsi="AR"/>
      <w:sz w:val="20"/>
      <w:szCs w:val="20"/>
    </w:rPr>
  </w:style>
  <w:style w:type="paragraph" w:styleId="CommentSubject">
    <w:name w:val="annotation subject"/>
    <w:basedOn w:val="CommentText"/>
    <w:next w:val="CommentText"/>
    <w:link w:val="CommentSubjectChar"/>
    <w:uiPriority w:val="99"/>
    <w:semiHidden/>
    <w:rsid w:val="007538D0"/>
    <w:rPr>
      <w:b/>
      <w:bCs/>
    </w:rPr>
  </w:style>
  <w:style w:type="character" w:customStyle="1" w:styleId="CommentSubjectChar">
    <w:name w:val="Comment Subject Char"/>
    <w:basedOn w:val="CommentTextChar"/>
    <w:link w:val="CommentSubject"/>
    <w:uiPriority w:val="99"/>
    <w:semiHidden/>
    <w:rsid w:val="001C16FA"/>
    <w:rPr>
      <w:rFonts w:ascii="AR" w:eastAsia="Times New Roman" w:hAnsi="AR"/>
      <w:b/>
      <w:bCs/>
      <w:sz w:val="20"/>
      <w:szCs w:val="20"/>
    </w:rPr>
  </w:style>
  <w:style w:type="paragraph" w:styleId="FootnoteText">
    <w:name w:val="footnote text"/>
    <w:basedOn w:val="Normal"/>
    <w:link w:val="FootnoteTextChar"/>
    <w:uiPriority w:val="99"/>
    <w:semiHidden/>
    <w:rsid w:val="00732DF1"/>
    <w:rPr>
      <w:sz w:val="20"/>
      <w:szCs w:val="20"/>
    </w:rPr>
  </w:style>
  <w:style w:type="character" w:customStyle="1" w:styleId="FootnoteTextChar">
    <w:name w:val="Footnote Text Char"/>
    <w:basedOn w:val="DefaultParagraphFont"/>
    <w:link w:val="FootnoteText"/>
    <w:uiPriority w:val="99"/>
    <w:semiHidden/>
    <w:rsid w:val="001C16FA"/>
    <w:rPr>
      <w:rFonts w:ascii="AR" w:eastAsia="Times New Roman" w:hAnsi="AR"/>
      <w:sz w:val="20"/>
      <w:szCs w:val="20"/>
    </w:rPr>
  </w:style>
  <w:style w:type="character" w:styleId="FootnoteReference">
    <w:name w:val="footnote reference"/>
    <w:basedOn w:val="DefaultParagraphFont"/>
    <w:uiPriority w:val="99"/>
    <w:semiHidden/>
    <w:rsid w:val="00732DF1"/>
    <w:rPr>
      <w:rFonts w:cs="Times New Roman"/>
      <w:vertAlign w:val="superscript"/>
    </w:rPr>
  </w:style>
  <w:style w:type="paragraph" w:styleId="BodyText">
    <w:name w:val="Body Text"/>
    <w:basedOn w:val="Normal"/>
    <w:link w:val="BodyTextChar0"/>
    <w:uiPriority w:val="99"/>
    <w:rsid w:val="003B3A26"/>
    <w:pPr>
      <w:spacing w:after="120"/>
    </w:pPr>
  </w:style>
  <w:style w:type="character" w:customStyle="1" w:styleId="BodyTextChar0">
    <w:name w:val="Body Text Char"/>
    <w:basedOn w:val="DefaultParagraphFont"/>
    <w:link w:val="BodyText"/>
    <w:uiPriority w:val="99"/>
    <w:semiHidden/>
    <w:rsid w:val="001C16FA"/>
    <w:rPr>
      <w:rFonts w:ascii="AR" w:eastAsia="Times New Roman" w:hAnsi="AR"/>
      <w:sz w:val="24"/>
      <w:szCs w:val="24"/>
    </w:rPr>
  </w:style>
  <w:style w:type="character" w:customStyle="1" w:styleId="bodytextChar">
    <w:name w:val="body text Char"/>
    <w:basedOn w:val="DefaultParagraphFont"/>
    <w:link w:val="BodyText1"/>
    <w:uiPriority w:val="99"/>
    <w:locked/>
    <w:rsid w:val="008B4932"/>
    <w:rPr>
      <w:rFonts w:ascii="Arial" w:hAnsi="Arial" w:cs="Times New Roman"/>
      <w:sz w:val="24"/>
      <w:szCs w:val="24"/>
      <w:lang w:val="en-US" w:eastAsia="en-US" w:bidi="ar-SA"/>
    </w:rPr>
  </w:style>
  <w:style w:type="paragraph" w:customStyle="1" w:styleId="Slipsheets">
    <w:name w:val="Slipsheets"/>
    <w:basedOn w:val="Normal"/>
    <w:uiPriority w:val="99"/>
    <w:rsid w:val="00D92FAB"/>
    <w:pPr>
      <w:jc w:val="center"/>
    </w:pPr>
    <w:rPr>
      <w:rFonts w:ascii="Arial Bold" w:hAnsi="Arial Bold"/>
      <w:b/>
      <w:caps/>
    </w:rPr>
  </w:style>
  <w:style w:type="paragraph" w:styleId="TOCHeading">
    <w:name w:val="TOC Heading"/>
    <w:basedOn w:val="Normal"/>
    <w:uiPriority w:val="99"/>
    <w:qFormat/>
    <w:rsid w:val="00D92FAB"/>
    <w:pPr>
      <w:pBdr>
        <w:bottom w:val="single" w:sz="4" w:space="1" w:color="auto"/>
      </w:pBdr>
      <w:jc w:val="right"/>
    </w:pPr>
    <w:rPr>
      <w:rFonts w:ascii="Arial" w:hAnsi="Arial" w:cs="Arial"/>
      <w:b/>
      <w:smallCaps/>
    </w:rPr>
  </w:style>
  <w:style w:type="paragraph" w:customStyle="1" w:styleId="TOCPage">
    <w:name w:val="TOC Page"/>
    <w:uiPriority w:val="99"/>
    <w:rsid w:val="00D92FAB"/>
    <w:pPr>
      <w:spacing w:after="240"/>
      <w:jc w:val="right"/>
    </w:pPr>
    <w:rPr>
      <w:rFonts w:ascii="Arial" w:eastAsia="Times New Roman" w:hAnsi="Arial" w:cs="Arial"/>
      <w:sz w:val="24"/>
      <w:szCs w:val="24"/>
    </w:rPr>
  </w:style>
  <w:style w:type="paragraph" w:customStyle="1" w:styleId="ListBody">
    <w:name w:val="ListBody"/>
    <w:basedOn w:val="Normal"/>
    <w:rsid w:val="00D92FAB"/>
    <w:pPr>
      <w:spacing w:after="60"/>
      <w:ind w:left="1800" w:hanging="1800"/>
    </w:pPr>
    <w:rPr>
      <w:rFonts w:ascii="Arial" w:hAnsi="Arial" w:cs="Arial"/>
    </w:rPr>
  </w:style>
  <w:style w:type="paragraph" w:customStyle="1" w:styleId="ListHeading">
    <w:name w:val="ListHeading"/>
    <w:basedOn w:val="Normal"/>
    <w:rsid w:val="00D92FAB"/>
    <w:pPr>
      <w:keepNext/>
      <w:spacing w:before="360"/>
    </w:pPr>
    <w:rPr>
      <w:rFonts w:ascii="Arial" w:hAnsi="Arial" w:cs="Arial"/>
      <w:b/>
      <w:u w:val="single"/>
    </w:rPr>
  </w:style>
  <w:style w:type="character" w:styleId="FollowedHyperlink">
    <w:name w:val="FollowedHyperlink"/>
    <w:basedOn w:val="DefaultParagraphFont"/>
    <w:uiPriority w:val="99"/>
    <w:rsid w:val="00BC53F5"/>
    <w:rPr>
      <w:rFonts w:cs="Times New Roman"/>
      <w:color w:val="800080"/>
      <w:u w:val="single"/>
    </w:rPr>
  </w:style>
  <w:style w:type="paragraph" w:styleId="ListParagraph">
    <w:name w:val="List Paragraph"/>
    <w:basedOn w:val="Normal"/>
    <w:uiPriority w:val="99"/>
    <w:qFormat/>
    <w:rsid w:val="00E8550F"/>
    <w:pPr>
      <w:ind w:left="720"/>
      <w:contextualSpacing/>
    </w:pPr>
  </w:style>
  <w:style w:type="paragraph" w:styleId="ListBullet3">
    <w:name w:val="List Bullet 3"/>
    <w:basedOn w:val="Normal"/>
    <w:uiPriority w:val="99"/>
    <w:semiHidden/>
    <w:rsid w:val="00871D8C"/>
    <w:pPr>
      <w:tabs>
        <w:tab w:val="num" w:pos="1080"/>
      </w:tabs>
      <w:ind w:left="1080" w:hanging="360"/>
    </w:pPr>
    <w:rPr>
      <w:rFonts w:ascii="Arial" w:eastAsia="Calibri" w:hAnsi="Arial"/>
    </w:rPr>
  </w:style>
  <w:style w:type="paragraph" w:styleId="EndnoteText">
    <w:name w:val="endnote text"/>
    <w:basedOn w:val="Normal"/>
    <w:link w:val="EndnoteTextChar"/>
    <w:uiPriority w:val="99"/>
    <w:semiHidden/>
    <w:rsid w:val="00CF6177"/>
    <w:pPr>
      <w:spacing w:after="0"/>
    </w:pPr>
    <w:rPr>
      <w:sz w:val="20"/>
      <w:szCs w:val="20"/>
    </w:rPr>
  </w:style>
  <w:style w:type="character" w:customStyle="1" w:styleId="EndnoteTextChar">
    <w:name w:val="Endnote Text Char"/>
    <w:basedOn w:val="DefaultParagraphFont"/>
    <w:link w:val="EndnoteText"/>
    <w:uiPriority w:val="99"/>
    <w:semiHidden/>
    <w:locked/>
    <w:rsid w:val="00CF6177"/>
    <w:rPr>
      <w:rFonts w:ascii="AR" w:hAnsi="AR" w:cs="Times New Roman"/>
    </w:rPr>
  </w:style>
  <w:style w:type="character" w:styleId="EndnoteReference">
    <w:name w:val="endnote reference"/>
    <w:basedOn w:val="DefaultParagraphFont"/>
    <w:uiPriority w:val="99"/>
    <w:semiHidden/>
    <w:rsid w:val="00CF617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47136301">
      <w:marLeft w:val="0"/>
      <w:marRight w:val="0"/>
      <w:marTop w:val="0"/>
      <w:marBottom w:val="0"/>
      <w:divBdr>
        <w:top w:val="none" w:sz="0" w:space="0" w:color="auto"/>
        <w:left w:val="none" w:sz="0" w:space="0" w:color="auto"/>
        <w:bottom w:val="none" w:sz="0" w:space="0" w:color="auto"/>
        <w:right w:val="none" w:sz="0" w:space="0" w:color="auto"/>
      </w:divBdr>
    </w:div>
    <w:div w:id="847136302">
      <w:marLeft w:val="0"/>
      <w:marRight w:val="0"/>
      <w:marTop w:val="0"/>
      <w:marBottom w:val="0"/>
      <w:divBdr>
        <w:top w:val="none" w:sz="0" w:space="0" w:color="auto"/>
        <w:left w:val="none" w:sz="0" w:space="0" w:color="auto"/>
        <w:bottom w:val="none" w:sz="0" w:space="0" w:color="auto"/>
        <w:right w:val="none" w:sz="0" w:space="0" w:color="auto"/>
      </w:divBdr>
    </w:div>
    <w:div w:id="847136303">
      <w:marLeft w:val="0"/>
      <w:marRight w:val="0"/>
      <w:marTop w:val="0"/>
      <w:marBottom w:val="0"/>
      <w:divBdr>
        <w:top w:val="none" w:sz="0" w:space="0" w:color="auto"/>
        <w:left w:val="none" w:sz="0" w:space="0" w:color="auto"/>
        <w:bottom w:val="none" w:sz="0" w:space="0" w:color="auto"/>
        <w:right w:val="none" w:sz="0" w:space="0" w:color="auto"/>
      </w:divBdr>
    </w:div>
    <w:div w:id="84713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veymonkey.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1661-058B-4CEE-A5B8-5EA7102B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3474</Words>
  <Characters>19167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Placer County Water Agency</vt:lpstr>
    </vt:vector>
  </TitlesOfParts>
  <Company>Hewlett-Packard</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Placer County Water Agency</dc:title>
  <dc:creator>david martinez</dc:creator>
  <cp:lastModifiedBy>BBell</cp:lastModifiedBy>
  <cp:revision>5</cp:revision>
  <cp:lastPrinted>2011-10-14T21:35:00Z</cp:lastPrinted>
  <dcterms:created xsi:type="dcterms:W3CDTF">2011-10-14T21:00:00Z</dcterms:created>
  <dcterms:modified xsi:type="dcterms:W3CDTF">2011-10-14T21:35:00Z</dcterms:modified>
</cp:coreProperties>
</file>